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sdt>
      <w:sdtPr>
        <w:rPr>
          <w:b/>
          <w:bCs/>
          <w:lang w:eastAsia="fr-FR"/>
        </w:rPr>
        <w:id w:val="-595556880"/>
        <w:docPartObj>
          <w:docPartGallery w:val="Cover Pages"/>
          <w:docPartUnique/>
        </w:docPartObj>
      </w:sdtPr>
      <w:sdtEndPr>
        <w:rPr>
          <w:sz w:val="60"/>
          <w:szCs w:val="60"/>
        </w:rPr>
      </w:sdtEndPr>
      <w:sdtContent>
        <w:p w14:paraId="6BDCA3C2" w14:textId="36A1AE47" w:rsidR="00091D79" w:rsidRPr="002F076F" w:rsidRDefault="002F076F" w:rsidP="00091D79">
          <w:pPr>
            <w:jc w:val="left"/>
            <w:rPr>
              <w:b/>
              <w:bCs/>
              <w:i/>
              <w:iCs/>
              <w:color w:val="FFFFFF" w:themeColor="background1"/>
              <w:szCs w:val="28"/>
              <w:lang w:eastAsia="fr-FR"/>
            </w:rPr>
          </w:pPr>
          <w:r w:rsidRPr="002F076F">
            <w:rPr>
              <w:b/>
              <w:bCs/>
              <w:i/>
              <w:iCs/>
              <w:noProof/>
              <w:color w:val="FFFFFF" w:themeColor="background1"/>
              <w:szCs w:val="28"/>
              <w:lang w:eastAsia="fr-FR"/>
              <w14:ligatures w14:val="standardContextual"/>
            </w:rPr>
            <mc:AlternateContent>
              <mc:Choice Requires="wps">
                <w:drawing>
                  <wp:anchor distT="0" distB="0" distL="114300" distR="114300" simplePos="0" relativeHeight="251655168" behindDoc="1" locked="0" layoutInCell="1" allowOverlap="1" wp14:anchorId="73A7AEE9" wp14:editId="2FAE8085">
                    <wp:simplePos x="0" y="0"/>
                    <wp:positionH relativeFrom="column">
                      <wp:posOffset>-1021278</wp:posOffset>
                    </wp:positionH>
                    <wp:positionV relativeFrom="paragraph">
                      <wp:posOffset>-914400</wp:posOffset>
                    </wp:positionV>
                    <wp:extent cx="15561129" cy="10725150"/>
                    <wp:effectExtent l="0" t="0" r="22225" b="19050"/>
                    <wp:wrapNone/>
                    <wp:docPr id="557903141" name="Rectangle 4"/>
                    <wp:cNvGraphicFramePr/>
                    <a:graphic xmlns:a="http://schemas.openxmlformats.org/drawingml/2006/main">
                      <a:graphicData uri="http://schemas.microsoft.com/office/word/2010/wordprocessingShape">
                        <wps:wsp>
                          <wps:cNvSpPr/>
                          <wps:spPr>
                            <a:xfrm>
                              <a:off x="0" y="0"/>
                              <a:ext cx="15561129" cy="10725150"/>
                            </a:xfrm>
                            <a:prstGeom prst="rect">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46F78476" id="Rectangle 4" o:spid="_x0000_s1026" style="position:absolute;margin-left:-80.4pt;margin-top:-1in;width:1225.3pt;height:844.5pt;z-index:-2516613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" fillcolor="#4472c4 [3204]" strokecolor="#09101d [484]" strokeweight="1pt"/>
                </w:pict>
              </mc:Fallback>
            </mc:AlternateContent>
          </w:r>
          <w:r w:rsidR="00091D79" w:rsidRPr="002F076F">
            <w:rPr>
              <w:b/>
              <w:bCs/>
              <w:i/>
              <w:iCs/>
              <w:color w:val="FFFFFF" w:themeColor="background1"/>
              <w:szCs w:val="28"/>
              <w:lang w:eastAsia="fr-FR"/>
            </w:rPr>
            <w:t>Module 1 : Audit de la situation juridique des personnes et des biens et stratégies patrimoniales civiles</w:t>
          </w:r>
        </w:p>
        <w:p w14:paraId="0A832C29" w14:textId="77777777" w:rsidR="00091D79" w:rsidRPr="002F076F" w:rsidRDefault="00091D79" w:rsidP="00091D79">
          <w:pPr>
            <w:jc w:val="left"/>
            <w:rPr>
              <w:b/>
              <w:bCs/>
              <w:i/>
              <w:iCs/>
              <w:color w:val="FFFFFF" w:themeColor="background1"/>
              <w:szCs w:val="28"/>
              <w:lang w:eastAsia="fr-FR"/>
            </w:rPr>
          </w:pPr>
          <w:r w:rsidRPr="002F076F">
            <w:rPr>
              <w:b/>
              <w:bCs/>
              <w:i/>
              <w:iCs/>
              <w:color w:val="FFFFFF" w:themeColor="background1"/>
              <w:szCs w:val="28"/>
              <w:lang w:eastAsia="fr-FR"/>
            </w:rPr>
            <w:t>Leçon 5 : Règles de droit civil et stratégie de transmission du patrimoine familial</w:t>
          </w:r>
        </w:p>
        <w:p w14:paraId="0F1DAA74" w14:textId="77777777" w:rsidR="00091D79" w:rsidRPr="002F076F" w:rsidRDefault="00091D79" w:rsidP="00091D79">
          <w:pPr>
            <w:jc w:val="left"/>
            <w:rPr>
              <w:b/>
              <w:bCs/>
              <w:color w:val="FFFFFF" w:themeColor="background1"/>
              <w:szCs w:val="28"/>
              <w:lang w:eastAsia="fr-FR"/>
            </w:rPr>
          </w:pPr>
        </w:p>
        <w:p w14:paraId="08EB03D4" w14:textId="77777777" w:rsidR="00091D79" w:rsidRPr="002F076F" w:rsidRDefault="00091D79" w:rsidP="00091D79">
          <w:pPr>
            <w:jc w:val="left"/>
            <w:rPr>
              <w:b/>
              <w:bCs/>
              <w:color w:val="FFFFFF" w:themeColor="background1"/>
              <w:szCs w:val="28"/>
              <w:lang w:eastAsia="fr-FR"/>
            </w:rPr>
          </w:pPr>
        </w:p>
        <w:p w14:paraId="55C4D2F0" w14:textId="77777777" w:rsidR="00091D79" w:rsidRPr="002F076F" w:rsidRDefault="00091D79" w:rsidP="00091D79">
          <w:pPr>
            <w:jc w:val="left"/>
            <w:rPr>
              <w:b/>
              <w:bCs/>
              <w:color w:val="FFFFFF" w:themeColor="background1"/>
              <w:szCs w:val="28"/>
              <w:lang w:eastAsia="fr-FR"/>
            </w:rPr>
          </w:pPr>
        </w:p>
        <w:p w14:paraId="113A1802" w14:textId="77777777" w:rsidR="00091D79" w:rsidRPr="002F076F" w:rsidRDefault="00091D79" w:rsidP="00091D79">
          <w:pPr>
            <w:jc w:val="left"/>
            <w:rPr>
              <w:b/>
              <w:bCs/>
              <w:color w:val="FFFFFF" w:themeColor="background1"/>
              <w:szCs w:val="28"/>
              <w:lang w:eastAsia="fr-FR"/>
            </w:rPr>
          </w:pPr>
        </w:p>
        <w:p w14:paraId="314A5BBC" w14:textId="77777777" w:rsidR="00091D79" w:rsidRPr="002F076F" w:rsidRDefault="00091D79" w:rsidP="00091D79">
          <w:pPr>
            <w:jc w:val="left"/>
            <w:rPr>
              <w:b/>
              <w:bCs/>
              <w:color w:val="FFFFFF" w:themeColor="background1"/>
              <w:szCs w:val="28"/>
              <w:lang w:eastAsia="fr-FR"/>
            </w:rPr>
          </w:pPr>
        </w:p>
        <w:p w14:paraId="09CA5B4B" w14:textId="77777777" w:rsidR="00091D79" w:rsidRPr="002F076F" w:rsidRDefault="00091D79" w:rsidP="00091D79">
          <w:pPr>
            <w:jc w:val="left"/>
            <w:rPr>
              <w:b/>
              <w:bCs/>
              <w:color w:val="FFFFFF" w:themeColor="background1"/>
              <w:szCs w:val="28"/>
              <w:lang w:eastAsia="fr-FR"/>
            </w:rPr>
          </w:pPr>
        </w:p>
        <w:p w14:paraId="795A7B96" w14:textId="77777777" w:rsidR="00091D79" w:rsidRPr="002F076F" w:rsidRDefault="00091D79" w:rsidP="00091D79">
          <w:pPr>
            <w:jc w:val="left"/>
            <w:rPr>
              <w:b/>
              <w:bCs/>
              <w:color w:val="FFFFFF" w:themeColor="background1"/>
              <w:szCs w:val="28"/>
              <w:lang w:eastAsia="fr-FR"/>
            </w:rPr>
          </w:pPr>
        </w:p>
        <w:p w14:paraId="11688CCC" w14:textId="77777777" w:rsidR="00091D79" w:rsidRPr="002F076F" w:rsidRDefault="00091D79" w:rsidP="00091D79">
          <w:pPr>
            <w:jc w:val="left"/>
            <w:rPr>
              <w:b/>
              <w:bCs/>
              <w:color w:val="FFFFFF" w:themeColor="background1"/>
              <w:szCs w:val="28"/>
              <w:lang w:eastAsia="fr-FR"/>
            </w:rPr>
          </w:pPr>
        </w:p>
        <w:p w14:paraId="43E30A0D" w14:textId="1F4411B8" w:rsidR="00677448" w:rsidRPr="00091D79" w:rsidRDefault="00091D79" w:rsidP="00091D79">
          <w:pPr>
            <w:jc w:val="left"/>
            <w:rPr>
              <w:sz w:val="60"/>
              <w:szCs w:val="60"/>
              <w:lang w:eastAsia="fr-FR"/>
            </w:rPr>
          </w:pPr>
          <w:r w:rsidRPr="002F076F">
            <w:rPr>
              <w:b/>
              <w:bCs/>
              <w:color w:val="FFFFFF" w:themeColor="background1"/>
              <w:sz w:val="60"/>
              <w:szCs w:val="60"/>
              <w:lang w:eastAsia="fr-FR"/>
            </w:rPr>
            <w:t>Chapitre 4 : De la transmission anticipée du patrimoine</w:t>
          </w:r>
          <w:r w:rsidRPr="002F076F">
            <w:rPr>
              <w:b/>
              <w:bCs/>
              <w:color w:val="FFFFFF" w:themeColor="background1"/>
              <w:sz w:val="60"/>
              <w:szCs w:val="60"/>
              <w:lang w:eastAsia="fr-FR"/>
            </w:rPr>
            <w:t xml:space="preserve"> </w:t>
          </w:r>
          <w:r w:rsidR="00677448" w:rsidRPr="00091D79">
            <w:rPr>
              <w:b/>
              <w:bCs/>
              <w:sz w:val="60"/>
              <w:szCs w:val="60"/>
              <w:lang w:eastAsia="fr-FR"/>
            </w:rPr>
            <w:br w:type="page"/>
          </w:r>
        </w:p>
      </w:sdtContent>
    </w:sdt>
    <w:sdt>
      <w:sdtPr>
        <w:id w:val="1284461958"/>
        <w:docPartObj>
          <w:docPartGallery w:val="Table of Contents"/>
          <w:docPartUnique/>
        </w:docPartObj>
      </w:sdtPr>
      <w:sdtEndPr>
        <w:rPr>
          <w:rFonts w:ascii="Open Sans" w:eastAsiaTheme="minorHAnsi" w:hAnsi="Open Sans" w:cstheme="minorBidi"/>
          <w:b/>
          <w:bCs/>
          <w:color w:val="auto"/>
          <w:sz w:val="28"/>
          <w:szCs w:val="22"/>
          <w:lang w:eastAsia="en-US"/>
        </w:rPr>
      </w:sdtEndPr>
      <w:sdtContent>
        <w:p w14:paraId="382B6F62" w14:textId="0280E7C3" w:rsidR="002F076F" w:rsidRDefault="002F076F">
          <w:pPr>
            <w:pStyle w:val="En-ttedetabledesmatires"/>
          </w:pPr>
          <w:r>
            <w:t>Table des matières</w:t>
          </w:r>
        </w:p>
        <w:p w14:paraId="533CA070" w14:textId="5D811D49" w:rsidR="002F076F" w:rsidRDefault="002F076F">
          <w:pPr>
            <w:pStyle w:val="TM2"/>
            <w:tabs>
              <w:tab w:val="left" w:pos="720"/>
              <w:tab w:val="right" w:leader="dot" w:pos="20921"/>
            </w:tabs>
            <w:rPr>
              <w:rFonts w:asciiTheme="minorHAnsi" w:eastAsiaTheme="minorEastAsia" w:hAnsiTheme="minorHAnsi"/>
              <w:b w:val="0"/>
              <w:noProof/>
              <w:kern w:val="2"/>
              <w:sz w:val="24"/>
              <w:szCs w:val="24"/>
              <w:lang w:val="en-US"/>
              <w14:ligatures w14:val="standardContextual"/>
            </w:rPr>
          </w:pPr>
          <w:r>
            <w:fldChar w:fldCharType="begin"/>
          </w:r>
          <w:r>
            <w:instrText xml:space="preserve"> TOC \o "1-3" \h \z \u </w:instrText>
          </w:r>
          <w:r>
            <w:fldChar w:fldCharType="separate"/>
          </w:r>
          <w:hyperlink w:anchor="_Toc186727150" w:history="1">
            <w:r w:rsidRPr="00C64A63">
              <w:rPr>
                <w:rStyle w:val="Lienhypertexte"/>
                <w:noProof/>
              </w:rPr>
              <w:t>I.</w:t>
            </w:r>
            <w:r>
              <w:rPr>
                <w:rFonts w:asciiTheme="minorHAnsi" w:eastAsiaTheme="minorEastAsia" w:hAnsiTheme="minorHAnsi"/>
                <w:b w:val="0"/>
                <w:noProof/>
                <w:kern w:val="2"/>
                <w:sz w:val="24"/>
                <w:szCs w:val="24"/>
                <w:lang w:val="en-US"/>
                <w14:ligatures w14:val="standardContextual"/>
              </w:rPr>
              <w:tab/>
            </w:r>
            <w:r w:rsidRPr="00C64A63">
              <w:rPr>
                <w:rStyle w:val="Lienhypertexte"/>
                <w:noProof/>
              </w:rPr>
              <w:t>Les donations</w:t>
            </w:r>
            <w:r>
              <w:rPr>
                <w:noProof/>
                <w:webHidden/>
              </w:rPr>
              <w:tab/>
            </w:r>
            <w:r>
              <w:rPr>
                <w:noProof/>
                <w:webHidden/>
              </w:rPr>
              <w:fldChar w:fldCharType="begin"/>
            </w:r>
            <w:r>
              <w:rPr>
                <w:noProof/>
                <w:webHidden/>
              </w:rPr>
              <w:instrText xml:space="preserve"> PAGEREF _Toc186727150 \h </w:instrText>
            </w:r>
            <w:r>
              <w:rPr>
                <w:noProof/>
                <w:webHidden/>
              </w:rPr>
            </w:r>
            <w:r>
              <w:rPr>
                <w:noProof/>
                <w:webHidden/>
              </w:rPr>
              <w:fldChar w:fldCharType="separate"/>
            </w:r>
            <w:r>
              <w:rPr>
                <w:noProof/>
                <w:webHidden/>
              </w:rPr>
              <w:t>2</w:t>
            </w:r>
            <w:r>
              <w:rPr>
                <w:noProof/>
                <w:webHidden/>
              </w:rPr>
              <w:fldChar w:fldCharType="end"/>
            </w:r>
          </w:hyperlink>
        </w:p>
        <w:p w14:paraId="57E3DA21" w14:textId="4E752519" w:rsidR="002F076F" w:rsidRDefault="002F076F">
          <w:pPr>
            <w:pStyle w:val="TM3"/>
            <w:rPr>
              <w:rFonts w:asciiTheme="minorHAnsi" w:eastAsiaTheme="minorEastAsia" w:hAnsiTheme="minorHAnsi"/>
              <w:noProof/>
              <w:kern w:val="2"/>
              <w:sz w:val="24"/>
              <w:szCs w:val="24"/>
              <w:lang w:val="en-US"/>
              <w14:ligatures w14:val="standardContextual"/>
            </w:rPr>
          </w:pPr>
          <w:hyperlink w:anchor="_Toc186727151" w:history="1">
            <w:r w:rsidRPr="00C64A63">
              <w:rPr>
                <w:rStyle w:val="Lienhypertexte"/>
                <w:noProof/>
              </w:rPr>
              <w:t>1.</w:t>
            </w:r>
            <w:r>
              <w:rPr>
                <w:rFonts w:asciiTheme="minorHAnsi" w:eastAsiaTheme="minorEastAsia" w:hAnsiTheme="minorHAnsi"/>
                <w:noProof/>
                <w:kern w:val="2"/>
                <w:sz w:val="24"/>
                <w:szCs w:val="24"/>
                <w:lang w:val="en-US"/>
                <w14:ligatures w14:val="standardContextual"/>
              </w:rPr>
              <w:tab/>
            </w:r>
            <w:r w:rsidRPr="00C64A63">
              <w:rPr>
                <w:rStyle w:val="Lienhypertexte"/>
                <w:noProof/>
              </w:rPr>
              <w:t>Typologie et conditions de validité des donations</w:t>
            </w:r>
            <w:r>
              <w:rPr>
                <w:noProof/>
                <w:webHidden/>
              </w:rPr>
              <w:tab/>
            </w:r>
            <w:r>
              <w:rPr>
                <w:noProof/>
                <w:webHidden/>
              </w:rPr>
              <w:fldChar w:fldCharType="begin"/>
            </w:r>
            <w:r>
              <w:rPr>
                <w:noProof/>
                <w:webHidden/>
              </w:rPr>
              <w:instrText xml:space="preserve"> PAGEREF _Toc186727151 \h </w:instrText>
            </w:r>
            <w:r>
              <w:rPr>
                <w:noProof/>
                <w:webHidden/>
              </w:rPr>
            </w:r>
            <w:r>
              <w:rPr>
                <w:noProof/>
                <w:webHidden/>
              </w:rPr>
              <w:fldChar w:fldCharType="separate"/>
            </w:r>
            <w:r>
              <w:rPr>
                <w:noProof/>
                <w:webHidden/>
              </w:rPr>
              <w:t>3</w:t>
            </w:r>
            <w:r>
              <w:rPr>
                <w:noProof/>
                <w:webHidden/>
              </w:rPr>
              <w:fldChar w:fldCharType="end"/>
            </w:r>
          </w:hyperlink>
        </w:p>
        <w:p w14:paraId="5B33FDFA" w14:textId="133ACB32" w:rsidR="002F076F" w:rsidRDefault="002F076F">
          <w:pPr>
            <w:pStyle w:val="TM3"/>
            <w:rPr>
              <w:rFonts w:asciiTheme="minorHAnsi" w:eastAsiaTheme="minorEastAsia" w:hAnsiTheme="minorHAnsi"/>
              <w:noProof/>
              <w:kern w:val="2"/>
              <w:sz w:val="24"/>
              <w:szCs w:val="24"/>
              <w:lang w:val="en-US"/>
              <w14:ligatures w14:val="standardContextual"/>
            </w:rPr>
          </w:pPr>
          <w:hyperlink w:anchor="_Toc186727152" w:history="1">
            <w:r w:rsidRPr="00C64A63">
              <w:rPr>
                <w:rStyle w:val="Lienhypertexte"/>
                <w:noProof/>
              </w:rPr>
              <w:t>2.</w:t>
            </w:r>
            <w:r>
              <w:rPr>
                <w:rFonts w:asciiTheme="minorHAnsi" w:eastAsiaTheme="minorEastAsia" w:hAnsiTheme="minorHAnsi"/>
                <w:noProof/>
                <w:kern w:val="2"/>
                <w:sz w:val="24"/>
                <w:szCs w:val="24"/>
                <w:lang w:val="en-US"/>
                <w14:ligatures w14:val="standardContextual"/>
              </w:rPr>
              <w:tab/>
            </w:r>
            <w:r w:rsidRPr="00C64A63">
              <w:rPr>
                <w:rStyle w:val="Lienhypertexte"/>
                <w:noProof/>
              </w:rPr>
              <w:t>Donation-partage vs. Donation simple</w:t>
            </w:r>
            <w:r>
              <w:rPr>
                <w:noProof/>
                <w:webHidden/>
              </w:rPr>
              <w:tab/>
            </w:r>
            <w:r>
              <w:rPr>
                <w:noProof/>
                <w:webHidden/>
              </w:rPr>
              <w:fldChar w:fldCharType="begin"/>
            </w:r>
            <w:r>
              <w:rPr>
                <w:noProof/>
                <w:webHidden/>
              </w:rPr>
              <w:instrText xml:space="preserve"> PAGEREF _Toc186727152 \h </w:instrText>
            </w:r>
            <w:r>
              <w:rPr>
                <w:noProof/>
                <w:webHidden/>
              </w:rPr>
            </w:r>
            <w:r>
              <w:rPr>
                <w:noProof/>
                <w:webHidden/>
              </w:rPr>
              <w:fldChar w:fldCharType="separate"/>
            </w:r>
            <w:r>
              <w:rPr>
                <w:noProof/>
                <w:webHidden/>
              </w:rPr>
              <w:t>5</w:t>
            </w:r>
            <w:r>
              <w:rPr>
                <w:noProof/>
                <w:webHidden/>
              </w:rPr>
              <w:fldChar w:fldCharType="end"/>
            </w:r>
          </w:hyperlink>
        </w:p>
        <w:p w14:paraId="74A33F6D" w14:textId="32C543A2" w:rsidR="002F076F" w:rsidRDefault="002F076F">
          <w:pPr>
            <w:pStyle w:val="TM3"/>
            <w:rPr>
              <w:rFonts w:asciiTheme="minorHAnsi" w:eastAsiaTheme="minorEastAsia" w:hAnsiTheme="minorHAnsi"/>
              <w:noProof/>
              <w:kern w:val="2"/>
              <w:sz w:val="24"/>
              <w:szCs w:val="24"/>
              <w:lang w:val="en-US"/>
              <w14:ligatures w14:val="standardContextual"/>
            </w:rPr>
          </w:pPr>
          <w:hyperlink w:anchor="_Toc186727153" w:history="1">
            <w:r w:rsidRPr="00C64A63">
              <w:rPr>
                <w:rStyle w:val="Lienhypertexte"/>
                <w:noProof/>
              </w:rPr>
              <w:t>3.</w:t>
            </w:r>
            <w:r>
              <w:rPr>
                <w:rFonts w:asciiTheme="minorHAnsi" w:eastAsiaTheme="minorEastAsia" w:hAnsiTheme="minorHAnsi"/>
                <w:noProof/>
                <w:kern w:val="2"/>
                <w:sz w:val="24"/>
                <w:szCs w:val="24"/>
                <w:lang w:val="en-US"/>
                <w14:ligatures w14:val="standardContextual"/>
              </w:rPr>
              <w:tab/>
            </w:r>
            <w:r w:rsidRPr="00C64A63">
              <w:rPr>
                <w:rStyle w:val="Lienhypertexte"/>
                <w:noProof/>
              </w:rPr>
              <w:t>Les donations en avancement de part successorale et hors part successorale</w:t>
            </w:r>
            <w:r>
              <w:rPr>
                <w:noProof/>
                <w:webHidden/>
              </w:rPr>
              <w:tab/>
            </w:r>
            <w:r>
              <w:rPr>
                <w:noProof/>
                <w:webHidden/>
              </w:rPr>
              <w:fldChar w:fldCharType="begin"/>
            </w:r>
            <w:r>
              <w:rPr>
                <w:noProof/>
                <w:webHidden/>
              </w:rPr>
              <w:instrText xml:space="preserve"> PAGEREF _Toc186727153 \h </w:instrText>
            </w:r>
            <w:r>
              <w:rPr>
                <w:noProof/>
                <w:webHidden/>
              </w:rPr>
            </w:r>
            <w:r>
              <w:rPr>
                <w:noProof/>
                <w:webHidden/>
              </w:rPr>
              <w:fldChar w:fldCharType="separate"/>
            </w:r>
            <w:r>
              <w:rPr>
                <w:noProof/>
                <w:webHidden/>
              </w:rPr>
              <w:t>6</w:t>
            </w:r>
            <w:r>
              <w:rPr>
                <w:noProof/>
                <w:webHidden/>
              </w:rPr>
              <w:fldChar w:fldCharType="end"/>
            </w:r>
          </w:hyperlink>
        </w:p>
        <w:p w14:paraId="35C5301C" w14:textId="02C200B7" w:rsidR="002F076F" w:rsidRDefault="002F076F">
          <w:pPr>
            <w:pStyle w:val="TM3"/>
            <w:rPr>
              <w:rFonts w:asciiTheme="minorHAnsi" w:eastAsiaTheme="minorEastAsia" w:hAnsiTheme="minorHAnsi"/>
              <w:noProof/>
              <w:kern w:val="2"/>
              <w:sz w:val="24"/>
              <w:szCs w:val="24"/>
              <w:lang w:val="en-US"/>
              <w14:ligatures w14:val="standardContextual"/>
            </w:rPr>
          </w:pPr>
          <w:hyperlink w:anchor="_Toc186727154" w:history="1">
            <w:r w:rsidRPr="00C64A63">
              <w:rPr>
                <w:rStyle w:val="Lienhypertexte"/>
                <w:noProof/>
              </w:rPr>
              <w:t>4.</w:t>
            </w:r>
            <w:r>
              <w:rPr>
                <w:rFonts w:asciiTheme="minorHAnsi" w:eastAsiaTheme="minorEastAsia" w:hAnsiTheme="minorHAnsi"/>
                <w:noProof/>
                <w:kern w:val="2"/>
                <w:sz w:val="24"/>
                <w:szCs w:val="24"/>
                <w:lang w:val="en-US"/>
                <w14:ligatures w14:val="standardContextual"/>
              </w:rPr>
              <w:tab/>
            </w:r>
            <w:r w:rsidRPr="00C64A63">
              <w:rPr>
                <w:rStyle w:val="Lienhypertexte"/>
                <w:noProof/>
              </w:rPr>
              <w:t>Les donations avec charges</w:t>
            </w:r>
            <w:r>
              <w:rPr>
                <w:noProof/>
                <w:webHidden/>
              </w:rPr>
              <w:tab/>
            </w:r>
            <w:r>
              <w:rPr>
                <w:noProof/>
                <w:webHidden/>
              </w:rPr>
              <w:fldChar w:fldCharType="begin"/>
            </w:r>
            <w:r>
              <w:rPr>
                <w:noProof/>
                <w:webHidden/>
              </w:rPr>
              <w:instrText xml:space="preserve"> PAGEREF _Toc186727154 \h </w:instrText>
            </w:r>
            <w:r>
              <w:rPr>
                <w:noProof/>
                <w:webHidden/>
              </w:rPr>
            </w:r>
            <w:r>
              <w:rPr>
                <w:noProof/>
                <w:webHidden/>
              </w:rPr>
              <w:fldChar w:fldCharType="separate"/>
            </w:r>
            <w:r>
              <w:rPr>
                <w:noProof/>
                <w:webHidden/>
              </w:rPr>
              <w:t>7</w:t>
            </w:r>
            <w:r>
              <w:rPr>
                <w:noProof/>
                <w:webHidden/>
              </w:rPr>
              <w:fldChar w:fldCharType="end"/>
            </w:r>
          </w:hyperlink>
        </w:p>
        <w:p w14:paraId="68D37138" w14:textId="3B904176" w:rsidR="002F076F" w:rsidRDefault="002F076F">
          <w:pPr>
            <w:pStyle w:val="TM3"/>
            <w:rPr>
              <w:rFonts w:asciiTheme="minorHAnsi" w:eastAsiaTheme="minorEastAsia" w:hAnsiTheme="minorHAnsi"/>
              <w:noProof/>
              <w:kern w:val="2"/>
              <w:sz w:val="24"/>
              <w:szCs w:val="24"/>
              <w:lang w:val="en-US"/>
              <w14:ligatures w14:val="standardContextual"/>
            </w:rPr>
          </w:pPr>
          <w:hyperlink w:anchor="_Toc186727155" w:history="1">
            <w:r w:rsidRPr="00C64A63">
              <w:rPr>
                <w:rStyle w:val="Lienhypertexte"/>
                <w:noProof/>
              </w:rPr>
              <w:t>5.</w:t>
            </w:r>
            <w:r>
              <w:rPr>
                <w:rFonts w:asciiTheme="minorHAnsi" w:eastAsiaTheme="minorEastAsia" w:hAnsiTheme="minorHAnsi"/>
                <w:noProof/>
                <w:kern w:val="2"/>
                <w:sz w:val="24"/>
                <w:szCs w:val="24"/>
                <w:lang w:val="en-US"/>
                <w14:ligatures w14:val="standardContextual"/>
              </w:rPr>
              <w:tab/>
            </w:r>
            <w:r w:rsidRPr="00C64A63">
              <w:rPr>
                <w:rStyle w:val="Lienhypertexte"/>
                <w:noProof/>
              </w:rPr>
              <w:t>Les donations graduelles</w:t>
            </w:r>
            <w:r>
              <w:rPr>
                <w:noProof/>
                <w:webHidden/>
              </w:rPr>
              <w:tab/>
            </w:r>
            <w:r>
              <w:rPr>
                <w:noProof/>
                <w:webHidden/>
              </w:rPr>
              <w:fldChar w:fldCharType="begin"/>
            </w:r>
            <w:r>
              <w:rPr>
                <w:noProof/>
                <w:webHidden/>
              </w:rPr>
              <w:instrText xml:space="preserve"> PAGEREF _Toc186727155 \h </w:instrText>
            </w:r>
            <w:r>
              <w:rPr>
                <w:noProof/>
                <w:webHidden/>
              </w:rPr>
            </w:r>
            <w:r>
              <w:rPr>
                <w:noProof/>
                <w:webHidden/>
              </w:rPr>
              <w:fldChar w:fldCharType="separate"/>
            </w:r>
            <w:r>
              <w:rPr>
                <w:noProof/>
                <w:webHidden/>
              </w:rPr>
              <w:t>8</w:t>
            </w:r>
            <w:r>
              <w:rPr>
                <w:noProof/>
                <w:webHidden/>
              </w:rPr>
              <w:fldChar w:fldCharType="end"/>
            </w:r>
          </w:hyperlink>
        </w:p>
        <w:p w14:paraId="12AB6363" w14:textId="48B9D945" w:rsidR="002F076F" w:rsidRDefault="002F076F">
          <w:pPr>
            <w:pStyle w:val="TM3"/>
            <w:rPr>
              <w:rFonts w:asciiTheme="minorHAnsi" w:eastAsiaTheme="minorEastAsia" w:hAnsiTheme="minorHAnsi"/>
              <w:noProof/>
              <w:kern w:val="2"/>
              <w:sz w:val="24"/>
              <w:szCs w:val="24"/>
              <w:lang w:val="en-US"/>
              <w14:ligatures w14:val="standardContextual"/>
            </w:rPr>
          </w:pPr>
          <w:hyperlink w:anchor="_Toc186727156" w:history="1">
            <w:r w:rsidRPr="00C64A63">
              <w:rPr>
                <w:rStyle w:val="Lienhypertexte"/>
                <w:noProof/>
              </w:rPr>
              <w:t>6.</w:t>
            </w:r>
            <w:r>
              <w:rPr>
                <w:rFonts w:asciiTheme="minorHAnsi" w:eastAsiaTheme="minorEastAsia" w:hAnsiTheme="minorHAnsi"/>
                <w:noProof/>
                <w:kern w:val="2"/>
                <w:sz w:val="24"/>
                <w:szCs w:val="24"/>
                <w:lang w:val="en-US"/>
                <w14:ligatures w14:val="standardContextual"/>
              </w:rPr>
              <w:tab/>
            </w:r>
            <w:r w:rsidRPr="00C64A63">
              <w:rPr>
                <w:rStyle w:val="Lienhypertexte"/>
                <w:noProof/>
              </w:rPr>
              <w:t>Les donations résiduelles</w:t>
            </w:r>
            <w:r>
              <w:rPr>
                <w:noProof/>
                <w:webHidden/>
              </w:rPr>
              <w:tab/>
            </w:r>
            <w:r>
              <w:rPr>
                <w:noProof/>
                <w:webHidden/>
              </w:rPr>
              <w:fldChar w:fldCharType="begin"/>
            </w:r>
            <w:r>
              <w:rPr>
                <w:noProof/>
                <w:webHidden/>
              </w:rPr>
              <w:instrText xml:space="preserve"> PAGEREF _Toc186727156 \h </w:instrText>
            </w:r>
            <w:r>
              <w:rPr>
                <w:noProof/>
                <w:webHidden/>
              </w:rPr>
            </w:r>
            <w:r>
              <w:rPr>
                <w:noProof/>
                <w:webHidden/>
              </w:rPr>
              <w:fldChar w:fldCharType="separate"/>
            </w:r>
            <w:r>
              <w:rPr>
                <w:noProof/>
                <w:webHidden/>
              </w:rPr>
              <w:t>9</w:t>
            </w:r>
            <w:r>
              <w:rPr>
                <w:noProof/>
                <w:webHidden/>
              </w:rPr>
              <w:fldChar w:fldCharType="end"/>
            </w:r>
          </w:hyperlink>
        </w:p>
        <w:p w14:paraId="541091F9" w14:textId="2D86AC64" w:rsidR="002F076F" w:rsidRDefault="002F076F">
          <w:pPr>
            <w:pStyle w:val="TM3"/>
            <w:rPr>
              <w:rFonts w:asciiTheme="minorHAnsi" w:eastAsiaTheme="minorEastAsia" w:hAnsiTheme="minorHAnsi"/>
              <w:noProof/>
              <w:kern w:val="2"/>
              <w:sz w:val="24"/>
              <w:szCs w:val="24"/>
              <w:lang w:val="en-US"/>
              <w14:ligatures w14:val="standardContextual"/>
            </w:rPr>
          </w:pPr>
          <w:hyperlink w:anchor="_Toc186727157" w:history="1">
            <w:r w:rsidRPr="00C64A63">
              <w:rPr>
                <w:rStyle w:val="Lienhypertexte"/>
                <w:noProof/>
              </w:rPr>
              <w:t>7.</w:t>
            </w:r>
            <w:r>
              <w:rPr>
                <w:rFonts w:asciiTheme="minorHAnsi" w:eastAsiaTheme="minorEastAsia" w:hAnsiTheme="minorHAnsi"/>
                <w:noProof/>
                <w:kern w:val="2"/>
                <w:sz w:val="24"/>
                <w:szCs w:val="24"/>
                <w:lang w:val="en-US"/>
                <w14:ligatures w14:val="standardContextual"/>
              </w:rPr>
              <w:tab/>
            </w:r>
            <w:r w:rsidRPr="00C64A63">
              <w:rPr>
                <w:rStyle w:val="Lienhypertexte"/>
                <w:noProof/>
              </w:rPr>
              <w:t>L’utilité des donations graduelles et résiduelles</w:t>
            </w:r>
            <w:r>
              <w:rPr>
                <w:noProof/>
                <w:webHidden/>
              </w:rPr>
              <w:tab/>
            </w:r>
            <w:r>
              <w:rPr>
                <w:noProof/>
                <w:webHidden/>
              </w:rPr>
              <w:fldChar w:fldCharType="begin"/>
            </w:r>
            <w:r>
              <w:rPr>
                <w:noProof/>
                <w:webHidden/>
              </w:rPr>
              <w:instrText xml:space="preserve"> PAGEREF _Toc186727157 \h </w:instrText>
            </w:r>
            <w:r>
              <w:rPr>
                <w:noProof/>
                <w:webHidden/>
              </w:rPr>
            </w:r>
            <w:r>
              <w:rPr>
                <w:noProof/>
                <w:webHidden/>
              </w:rPr>
              <w:fldChar w:fldCharType="separate"/>
            </w:r>
            <w:r>
              <w:rPr>
                <w:noProof/>
                <w:webHidden/>
              </w:rPr>
              <w:t>10</w:t>
            </w:r>
            <w:r>
              <w:rPr>
                <w:noProof/>
                <w:webHidden/>
              </w:rPr>
              <w:fldChar w:fldCharType="end"/>
            </w:r>
          </w:hyperlink>
        </w:p>
        <w:p w14:paraId="1ABCE277" w14:textId="34E2B862" w:rsidR="002F076F" w:rsidRDefault="002F076F">
          <w:pPr>
            <w:pStyle w:val="TM2"/>
            <w:tabs>
              <w:tab w:val="left" w:pos="960"/>
              <w:tab w:val="right" w:leader="dot" w:pos="20921"/>
            </w:tabs>
            <w:rPr>
              <w:rFonts w:asciiTheme="minorHAnsi" w:eastAsiaTheme="minorEastAsia" w:hAnsiTheme="minorHAnsi"/>
              <w:b w:val="0"/>
              <w:noProof/>
              <w:kern w:val="2"/>
              <w:sz w:val="24"/>
              <w:szCs w:val="24"/>
              <w:lang w:val="en-US"/>
              <w14:ligatures w14:val="standardContextual"/>
            </w:rPr>
          </w:pPr>
          <w:hyperlink w:anchor="_Toc186727158" w:history="1">
            <w:r w:rsidRPr="00C64A63">
              <w:rPr>
                <w:rStyle w:val="Lienhypertexte"/>
                <w:noProof/>
              </w:rPr>
              <w:t>II.</w:t>
            </w:r>
            <w:r>
              <w:rPr>
                <w:rFonts w:asciiTheme="minorHAnsi" w:eastAsiaTheme="minorEastAsia" w:hAnsiTheme="minorHAnsi"/>
                <w:b w:val="0"/>
                <w:noProof/>
                <w:kern w:val="2"/>
                <w:sz w:val="24"/>
                <w:szCs w:val="24"/>
                <w:lang w:val="en-US"/>
                <w14:ligatures w14:val="standardContextual"/>
              </w:rPr>
              <w:tab/>
            </w:r>
            <w:r w:rsidRPr="00C64A63">
              <w:rPr>
                <w:rStyle w:val="Lienhypertexte"/>
                <w:noProof/>
              </w:rPr>
              <w:t>La renonciation anticipée à l’action en réduction (RAAR)</w:t>
            </w:r>
            <w:r>
              <w:rPr>
                <w:noProof/>
                <w:webHidden/>
              </w:rPr>
              <w:tab/>
            </w:r>
            <w:r>
              <w:rPr>
                <w:noProof/>
                <w:webHidden/>
              </w:rPr>
              <w:fldChar w:fldCharType="begin"/>
            </w:r>
            <w:r>
              <w:rPr>
                <w:noProof/>
                <w:webHidden/>
              </w:rPr>
              <w:instrText xml:space="preserve"> PAGEREF _Toc186727158 \h </w:instrText>
            </w:r>
            <w:r>
              <w:rPr>
                <w:noProof/>
                <w:webHidden/>
              </w:rPr>
            </w:r>
            <w:r>
              <w:rPr>
                <w:noProof/>
                <w:webHidden/>
              </w:rPr>
              <w:fldChar w:fldCharType="separate"/>
            </w:r>
            <w:r>
              <w:rPr>
                <w:noProof/>
                <w:webHidden/>
              </w:rPr>
              <w:t>11</w:t>
            </w:r>
            <w:r>
              <w:rPr>
                <w:noProof/>
                <w:webHidden/>
              </w:rPr>
              <w:fldChar w:fldCharType="end"/>
            </w:r>
          </w:hyperlink>
        </w:p>
        <w:p w14:paraId="5B489D03" w14:textId="7D94B25F" w:rsidR="002F076F" w:rsidRDefault="002F076F">
          <w:pPr>
            <w:pStyle w:val="TM2"/>
            <w:tabs>
              <w:tab w:val="left" w:pos="960"/>
              <w:tab w:val="right" w:leader="dot" w:pos="20921"/>
            </w:tabs>
            <w:rPr>
              <w:rFonts w:asciiTheme="minorHAnsi" w:eastAsiaTheme="minorEastAsia" w:hAnsiTheme="minorHAnsi"/>
              <w:b w:val="0"/>
              <w:noProof/>
              <w:kern w:val="2"/>
              <w:sz w:val="24"/>
              <w:szCs w:val="24"/>
              <w:lang w:val="en-US"/>
              <w14:ligatures w14:val="standardContextual"/>
            </w:rPr>
          </w:pPr>
          <w:hyperlink w:anchor="_Toc186727159" w:history="1">
            <w:r w:rsidRPr="00C64A63">
              <w:rPr>
                <w:rStyle w:val="Lienhypertexte"/>
                <w:noProof/>
              </w:rPr>
              <w:t>III.</w:t>
            </w:r>
            <w:r>
              <w:rPr>
                <w:rFonts w:asciiTheme="minorHAnsi" w:eastAsiaTheme="minorEastAsia" w:hAnsiTheme="minorHAnsi"/>
                <w:b w:val="0"/>
                <w:noProof/>
                <w:kern w:val="2"/>
                <w:sz w:val="24"/>
                <w:szCs w:val="24"/>
                <w:lang w:val="en-US"/>
                <w14:ligatures w14:val="standardContextual"/>
              </w:rPr>
              <w:tab/>
            </w:r>
            <w:r w:rsidRPr="00C64A63">
              <w:rPr>
                <w:rStyle w:val="Lienhypertexte"/>
                <w:noProof/>
              </w:rPr>
              <w:t>Le démembrement de propriété</w:t>
            </w:r>
            <w:r>
              <w:rPr>
                <w:noProof/>
                <w:webHidden/>
              </w:rPr>
              <w:tab/>
            </w:r>
            <w:r>
              <w:rPr>
                <w:noProof/>
                <w:webHidden/>
              </w:rPr>
              <w:fldChar w:fldCharType="begin"/>
            </w:r>
            <w:r>
              <w:rPr>
                <w:noProof/>
                <w:webHidden/>
              </w:rPr>
              <w:instrText xml:space="preserve"> PAGEREF _Toc186727159 \h </w:instrText>
            </w:r>
            <w:r>
              <w:rPr>
                <w:noProof/>
                <w:webHidden/>
              </w:rPr>
            </w:r>
            <w:r>
              <w:rPr>
                <w:noProof/>
                <w:webHidden/>
              </w:rPr>
              <w:fldChar w:fldCharType="separate"/>
            </w:r>
            <w:r>
              <w:rPr>
                <w:noProof/>
                <w:webHidden/>
              </w:rPr>
              <w:t>14</w:t>
            </w:r>
            <w:r>
              <w:rPr>
                <w:noProof/>
                <w:webHidden/>
              </w:rPr>
              <w:fldChar w:fldCharType="end"/>
            </w:r>
          </w:hyperlink>
        </w:p>
        <w:p w14:paraId="0BBC5542" w14:textId="1C5FF996" w:rsidR="002F076F" w:rsidRDefault="002F076F">
          <w:pPr>
            <w:pStyle w:val="TM3"/>
            <w:rPr>
              <w:rFonts w:asciiTheme="minorHAnsi" w:eastAsiaTheme="minorEastAsia" w:hAnsiTheme="minorHAnsi"/>
              <w:noProof/>
              <w:kern w:val="2"/>
              <w:sz w:val="24"/>
              <w:szCs w:val="24"/>
              <w:lang w:val="en-US"/>
              <w14:ligatures w14:val="standardContextual"/>
            </w:rPr>
          </w:pPr>
          <w:hyperlink w:anchor="_Toc186727160" w:history="1">
            <w:r w:rsidRPr="00C64A63">
              <w:rPr>
                <w:rStyle w:val="Lienhypertexte"/>
                <w:noProof/>
              </w:rPr>
              <w:t>1.</w:t>
            </w:r>
            <w:r>
              <w:rPr>
                <w:rFonts w:asciiTheme="minorHAnsi" w:eastAsiaTheme="minorEastAsia" w:hAnsiTheme="minorHAnsi"/>
                <w:noProof/>
                <w:kern w:val="2"/>
                <w:sz w:val="24"/>
                <w:szCs w:val="24"/>
                <w:lang w:val="en-US"/>
                <w14:ligatures w14:val="standardContextual"/>
              </w:rPr>
              <w:tab/>
            </w:r>
            <w:r w:rsidRPr="00C64A63">
              <w:rPr>
                <w:rStyle w:val="Lienhypertexte"/>
                <w:noProof/>
              </w:rPr>
              <w:t>Le démembrement de propriété : cas général</w:t>
            </w:r>
            <w:r>
              <w:rPr>
                <w:noProof/>
                <w:webHidden/>
              </w:rPr>
              <w:tab/>
            </w:r>
            <w:r>
              <w:rPr>
                <w:noProof/>
                <w:webHidden/>
              </w:rPr>
              <w:fldChar w:fldCharType="begin"/>
            </w:r>
            <w:r>
              <w:rPr>
                <w:noProof/>
                <w:webHidden/>
              </w:rPr>
              <w:instrText xml:space="preserve"> PAGEREF _Toc186727160 \h </w:instrText>
            </w:r>
            <w:r>
              <w:rPr>
                <w:noProof/>
                <w:webHidden/>
              </w:rPr>
            </w:r>
            <w:r>
              <w:rPr>
                <w:noProof/>
                <w:webHidden/>
              </w:rPr>
              <w:fldChar w:fldCharType="separate"/>
            </w:r>
            <w:r>
              <w:rPr>
                <w:noProof/>
                <w:webHidden/>
              </w:rPr>
              <w:t>16</w:t>
            </w:r>
            <w:r>
              <w:rPr>
                <w:noProof/>
                <w:webHidden/>
              </w:rPr>
              <w:fldChar w:fldCharType="end"/>
            </w:r>
          </w:hyperlink>
        </w:p>
        <w:p w14:paraId="531F7E4C" w14:textId="764C3A13" w:rsidR="002F076F" w:rsidRDefault="002F076F">
          <w:pPr>
            <w:pStyle w:val="TM3"/>
            <w:rPr>
              <w:rFonts w:asciiTheme="minorHAnsi" w:eastAsiaTheme="minorEastAsia" w:hAnsiTheme="minorHAnsi"/>
              <w:noProof/>
              <w:kern w:val="2"/>
              <w:sz w:val="24"/>
              <w:szCs w:val="24"/>
              <w:lang w:val="en-US"/>
              <w14:ligatures w14:val="standardContextual"/>
            </w:rPr>
          </w:pPr>
          <w:hyperlink w:anchor="_Toc186727161" w:history="1">
            <w:r w:rsidRPr="00C64A63">
              <w:rPr>
                <w:rStyle w:val="Lienhypertexte"/>
                <w:noProof/>
              </w:rPr>
              <w:t>2.</w:t>
            </w:r>
            <w:r>
              <w:rPr>
                <w:rFonts w:asciiTheme="minorHAnsi" w:eastAsiaTheme="minorEastAsia" w:hAnsiTheme="minorHAnsi"/>
                <w:noProof/>
                <w:kern w:val="2"/>
                <w:sz w:val="24"/>
                <w:szCs w:val="24"/>
                <w:lang w:val="en-US"/>
                <w14:ligatures w14:val="standardContextual"/>
              </w:rPr>
              <w:tab/>
            </w:r>
            <w:r w:rsidRPr="00C64A63">
              <w:rPr>
                <w:rStyle w:val="Lienhypertexte"/>
                <w:noProof/>
              </w:rPr>
              <w:t>Le démembrement de la clause bénéficiaire de l’assurance vie</w:t>
            </w:r>
            <w:r>
              <w:rPr>
                <w:noProof/>
                <w:webHidden/>
              </w:rPr>
              <w:tab/>
            </w:r>
            <w:r>
              <w:rPr>
                <w:noProof/>
                <w:webHidden/>
              </w:rPr>
              <w:fldChar w:fldCharType="begin"/>
            </w:r>
            <w:r>
              <w:rPr>
                <w:noProof/>
                <w:webHidden/>
              </w:rPr>
              <w:instrText xml:space="preserve"> PAGEREF _Toc186727161 \h </w:instrText>
            </w:r>
            <w:r>
              <w:rPr>
                <w:noProof/>
                <w:webHidden/>
              </w:rPr>
            </w:r>
            <w:r>
              <w:rPr>
                <w:noProof/>
                <w:webHidden/>
              </w:rPr>
              <w:fldChar w:fldCharType="separate"/>
            </w:r>
            <w:r>
              <w:rPr>
                <w:noProof/>
                <w:webHidden/>
              </w:rPr>
              <w:t>17</w:t>
            </w:r>
            <w:r>
              <w:rPr>
                <w:noProof/>
                <w:webHidden/>
              </w:rPr>
              <w:fldChar w:fldCharType="end"/>
            </w:r>
          </w:hyperlink>
        </w:p>
        <w:p w14:paraId="7A3D01B9" w14:textId="34F0B91B" w:rsidR="002F076F" w:rsidRDefault="002F076F">
          <w:pPr>
            <w:pStyle w:val="TM2"/>
            <w:tabs>
              <w:tab w:val="left" w:pos="960"/>
              <w:tab w:val="right" w:leader="dot" w:pos="20921"/>
            </w:tabs>
            <w:rPr>
              <w:rFonts w:asciiTheme="minorHAnsi" w:eastAsiaTheme="minorEastAsia" w:hAnsiTheme="minorHAnsi"/>
              <w:b w:val="0"/>
              <w:noProof/>
              <w:kern w:val="2"/>
              <w:sz w:val="24"/>
              <w:szCs w:val="24"/>
              <w:lang w:val="en-US"/>
              <w14:ligatures w14:val="standardContextual"/>
            </w:rPr>
          </w:pPr>
          <w:hyperlink w:anchor="_Toc186727162" w:history="1">
            <w:r w:rsidRPr="00C64A63">
              <w:rPr>
                <w:rStyle w:val="Lienhypertexte"/>
                <w:noProof/>
              </w:rPr>
              <w:t>IV.</w:t>
            </w:r>
            <w:r>
              <w:rPr>
                <w:rFonts w:asciiTheme="minorHAnsi" w:eastAsiaTheme="minorEastAsia" w:hAnsiTheme="minorHAnsi"/>
                <w:b w:val="0"/>
                <w:noProof/>
                <w:kern w:val="2"/>
                <w:sz w:val="24"/>
                <w:szCs w:val="24"/>
                <w:lang w:val="en-US"/>
                <w14:ligatures w14:val="standardContextual"/>
              </w:rPr>
              <w:tab/>
            </w:r>
            <w:r w:rsidRPr="00C64A63">
              <w:rPr>
                <w:rStyle w:val="Lienhypertexte"/>
                <w:noProof/>
              </w:rPr>
              <w:t>Le changement de régime matrimonial</w:t>
            </w:r>
            <w:r>
              <w:rPr>
                <w:noProof/>
                <w:webHidden/>
              </w:rPr>
              <w:tab/>
            </w:r>
            <w:r>
              <w:rPr>
                <w:noProof/>
                <w:webHidden/>
              </w:rPr>
              <w:fldChar w:fldCharType="begin"/>
            </w:r>
            <w:r>
              <w:rPr>
                <w:noProof/>
                <w:webHidden/>
              </w:rPr>
              <w:instrText xml:space="preserve"> PAGEREF _Toc186727162 \h </w:instrText>
            </w:r>
            <w:r>
              <w:rPr>
                <w:noProof/>
                <w:webHidden/>
              </w:rPr>
            </w:r>
            <w:r>
              <w:rPr>
                <w:noProof/>
                <w:webHidden/>
              </w:rPr>
              <w:fldChar w:fldCharType="separate"/>
            </w:r>
            <w:r>
              <w:rPr>
                <w:noProof/>
                <w:webHidden/>
              </w:rPr>
              <w:t>20</w:t>
            </w:r>
            <w:r>
              <w:rPr>
                <w:noProof/>
                <w:webHidden/>
              </w:rPr>
              <w:fldChar w:fldCharType="end"/>
            </w:r>
          </w:hyperlink>
        </w:p>
        <w:p w14:paraId="1178076D" w14:textId="688F74AA" w:rsidR="002F076F" w:rsidRDefault="002F076F">
          <w:pPr>
            <w:pStyle w:val="TM3"/>
            <w:rPr>
              <w:rFonts w:asciiTheme="minorHAnsi" w:eastAsiaTheme="minorEastAsia" w:hAnsiTheme="minorHAnsi"/>
              <w:noProof/>
              <w:kern w:val="2"/>
              <w:sz w:val="24"/>
              <w:szCs w:val="24"/>
              <w:lang w:val="en-US"/>
              <w14:ligatures w14:val="standardContextual"/>
            </w:rPr>
          </w:pPr>
          <w:hyperlink w:anchor="_Toc186727163" w:history="1">
            <w:r w:rsidRPr="00C64A63">
              <w:rPr>
                <w:rStyle w:val="Lienhypertexte"/>
                <w:noProof/>
              </w:rPr>
              <w:t>1.</w:t>
            </w:r>
            <w:r>
              <w:rPr>
                <w:rFonts w:asciiTheme="minorHAnsi" w:eastAsiaTheme="minorEastAsia" w:hAnsiTheme="minorHAnsi"/>
                <w:noProof/>
                <w:kern w:val="2"/>
                <w:sz w:val="24"/>
                <w:szCs w:val="24"/>
                <w:lang w:val="en-US"/>
                <w14:ligatures w14:val="standardContextual"/>
              </w:rPr>
              <w:tab/>
            </w:r>
            <w:r w:rsidRPr="00C64A63">
              <w:rPr>
                <w:rStyle w:val="Lienhypertexte"/>
                <w:noProof/>
              </w:rPr>
              <w:t>L’adoption de la communauté universelle</w:t>
            </w:r>
            <w:r>
              <w:rPr>
                <w:noProof/>
                <w:webHidden/>
              </w:rPr>
              <w:tab/>
            </w:r>
            <w:r>
              <w:rPr>
                <w:noProof/>
                <w:webHidden/>
              </w:rPr>
              <w:fldChar w:fldCharType="begin"/>
            </w:r>
            <w:r>
              <w:rPr>
                <w:noProof/>
                <w:webHidden/>
              </w:rPr>
              <w:instrText xml:space="preserve"> PAGEREF _Toc186727163 \h </w:instrText>
            </w:r>
            <w:r>
              <w:rPr>
                <w:noProof/>
                <w:webHidden/>
              </w:rPr>
            </w:r>
            <w:r>
              <w:rPr>
                <w:noProof/>
                <w:webHidden/>
              </w:rPr>
              <w:fldChar w:fldCharType="separate"/>
            </w:r>
            <w:r>
              <w:rPr>
                <w:noProof/>
                <w:webHidden/>
              </w:rPr>
              <w:t>21</w:t>
            </w:r>
            <w:r>
              <w:rPr>
                <w:noProof/>
                <w:webHidden/>
              </w:rPr>
              <w:fldChar w:fldCharType="end"/>
            </w:r>
          </w:hyperlink>
        </w:p>
        <w:p w14:paraId="44C1A5C2" w14:textId="66108F50" w:rsidR="002F076F" w:rsidRDefault="002F076F">
          <w:pPr>
            <w:pStyle w:val="TM3"/>
            <w:rPr>
              <w:rFonts w:asciiTheme="minorHAnsi" w:eastAsiaTheme="minorEastAsia" w:hAnsiTheme="minorHAnsi"/>
              <w:noProof/>
              <w:kern w:val="2"/>
              <w:sz w:val="24"/>
              <w:szCs w:val="24"/>
              <w:lang w:val="en-US"/>
              <w14:ligatures w14:val="standardContextual"/>
            </w:rPr>
          </w:pPr>
          <w:hyperlink w:anchor="_Toc186727164" w:history="1">
            <w:r w:rsidRPr="00C64A63">
              <w:rPr>
                <w:rStyle w:val="Lienhypertexte"/>
                <w:noProof/>
              </w:rPr>
              <w:t>2.</w:t>
            </w:r>
            <w:r>
              <w:rPr>
                <w:rFonts w:asciiTheme="minorHAnsi" w:eastAsiaTheme="minorEastAsia" w:hAnsiTheme="minorHAnsi"/>
                <w:noProof/>
                <w:kern w:val="2"/>
                <w:sz w:val="24"/>
                <w:szCs w:val="24"/>
                <w:lang w:val="en-US"/>
                <w14:ligatures w14:val="standardContextual"/>
              </w:rPr>
              <w:tab/>
            </w:r>
            <w:r w:rsidRPr="00C64A63">
              <w:rPr>
                <w:rStyle w:val="Lienhypertexte"/>
                <w:noProof/>
              </w:rPr>
              <w:t>Les avantages matrimoniaux</w:t>
            </w:r>
            <w:r>
              <w:rPr>
                <w:noProof/>
                <w:webHidden/>
              </w:rPr>
              <w:tab/>
            </w:r>
            <w:r>
              <w:rPr>
                <w:noProof/>
                <w:webHidden/>
              </w:rPr>
              <w:fldChar w:fldCharType="begin"/>
            </w:r>
            <w:r>
              <w:rPr>
                <w:noProof/>
                <w:webHidden/>
              </w:rPr>
              <w:instrText xml:space="preserve"> PAGEREF _Toc186727164 \h </w:instrText>
            </w:r>
            <w:r>
              <w:rPr>
                <w:noProof/>
                <w:webHidden/>
              </w:rPr>
            </w:r>
            <w:r>
              <w:rPr>
                <w:noProof/>
                <w:webHidden/>
              </w:rPr>
              <w:fldChar w:fldCharType="separate"/>
            </w:r>
            <w:r>
              <w:rPr>
                <w:noProof/>
                <w:webHidden/>
              </w:rPr>
              <w:t>21</w:t>
            </w:r>
            <w:r>
              <w:rPr>
                <w:noProof/>
                <w:webHidden/>
              </w:rPr>
              <w:fldChar w:fldCharType="end"/>
            </w:r>
          </w:hyperlink>
        </w:p>
        <w:p w14:paraId="755CC848" w14:textId="5400D00D" w:rsidR="002F076F" w:rsidRDefault="002F076F">
          <w:r>
            <w:rPr>
              <w:b/>
              <w:bCs/>
            </w:rPr>
            <w:fldChar w:fldCharType="end"/>
          </w:r>
        </w:p>
      </w:sdtContent>
    </w:sdt>
    <w:p w14:paraId="6B0B9056" w14:textId="77777777" w:rsidR="00CC23BE" w:rsidRPr="00CC23BE" w:rsidRDefault="00CC23BE" w:rsidP="00787451">
      <w:pPr>
        <w:jc w:val="left"/>
      </w:pPr>
    </w:p>
    <w:p w14:paraId="73728C50" w14:textId="77777777" w:rsidR="00091D79" w:rsidRDefault="00B42117" w:rsidP="00091D79">
      <w:pPr>
        <w:rPr>
          <w:rFonts w:eastAsia="Times New Roman"/>
          <w:color w:val="2F5496" w:themeColor="accent1" w:themeShade="BF"/>
          <w:lang w:eastAsia="fr-FR"/>
        </w:rPr>
      </w:pPr>
      <w:r>
        <w:rPr>
          <w:rFonts w:eastAsia="Times New Roman"/>
          <w:color w:val="2F5496" w:themeColor="accent1" w:themeShade="BF"/>
          <w:lang w:eastAsia="fr-FR"/>
        </w:rPr>
        <w:br w:type="page"/>
      </w:r>
    </w:p>
    <w:p w14:paraId="5069F574" w14:textId="02F5E5B5" w:rsidR="00091D79" w:rsidRDefault="002F076F" w:rsidP="00091D79">
      <w:pPr>
        <w:rPr>
          <w:rFonts w:eastAsia="Times New Roman"/>
          <w:color w:val="2F5496" w:themeColor="accent1" w:themeShade="BF"/>
          <w:lang w:eastAsia="fr-FR"/>
        </w:rPr>
      </w:pPr>
      <w:r>
        <w:rPr>
          <w:rFonts w:eastAsia="Times New Roman"/>
          <w:noProof/>
          <w:color w:val="2F5496" w:themeColor="accent1" w:themeShade="BF"/>
          <w:lang w:eastAsia="fr-FR"/>
          <w14:ligatures w14:val="standardContextual"/>
        </w:rPr>
        <w:lastRenderedPageBreak/>
        <mc:AlternateContent>
          <mc:Choice Requires="wps">
            <w:drawing>
              <wp:anchor distT="0" distB="0" distL="114300" distR="114300" simplePos="0" relativeHeight="251656192" behindDoc="1" locked="0" layoutInCell="1" allowOverlap="1" wp14:anchorId="2E7A0CEC" wp14:editId="5C7F7BA5">
                <wp:simplePos x="0" y="0"/>
                <wp:positionH relativeFrom="column">
                  <wp:posOffset>-914400</wp:posOffset>
                </wp:positionH>
                <wp:positionV relativeFrom="paragraph">
                  <wp:posOffset>-898634</wp:posOffset>
                </wp:positionV>
                <wp:extent cx="15087600" cy="10720551"/>
                <wp:effectExtent l="0" t="0" r="19050" b="24130"/>
                <wp:wrapNone/>
                <wp:docPr id="644790917" name="Rectangle 5"/>
                <wp:cNvGraphicFramePr/>
                <a:graphic xmlns:a="http://schemas.openxmlformats.org/drawingml/2006/main">
                  <a:graphicData uri="http://schemas.microsoft.com/office/word/2010/wordprocessingShape">
                    <wps:wsp>
                      <wps:cNvSpPr/>
                      <wps:spPr>
                        <a:xfrm>
                          <a:off x="0" y="0"/>
                          <a:ext cx="15087600" cy="10720551"/>
                        </a:xfrm>
                        <a:prstGeom prst="rect">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84AB2B3" id="Rectangle 5" o:spid="_x0000_s1026" style="position:absolute;margin-left:-1in;margin-top:-70.75pt;width:1188pt;height:844.15pt;z-index:-251660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" fillcolor="#4472c4 [3204]" strokecolor="#09101d [484]" strokeweight="1pt"/>
            </w:pict>
          </mc:Fallback>
        </mc:AlternateContent>
      </w:r>
    </w:p>
    <w:p w14:paraId="1A8954C8" w14:textId="77777777" w:rsidR="00091D79" w:rsidRDefault="00091D79" w:rsidP="00091D79">
      <w:pPr>
        <w:rPr>
          <w:rFonts w:eastAsia="Times New Roman"/>
          <w:color w:val="2F5496" w:themeColor="accent1" w:themeShade="BF"/>
          <w:lang w:eastAsia="fr-FR"/>
        </w:rPr>
      </w:pPr>
    </w:p>
    <w:p w14:paraId="33983E09" w14:textId="77777777" w:rsidR="00091D79" w:rsidRDefault="00091D79" w:rsidP="00091D79">
      <w:pPr>
        <w:rPr>
          <w:rFonts w:eastAsia="Times New Roman"/>
          <w:color w:val="2F5496" w:themeColor="accent1" w:themeShade="BF"/>
          <w:lang w:eastAsia="fr-FR"/>
        </w:rPr>
      </w:pPr>
    </w:p>
    <w:p w14:paraId="312F05FB" w14:textId="77777777" w:rsidR="00091D79" w:rsidRDefault="00091D79" w:rsidP="00091D79">
      <w:pPr>
        <w:rPr>
          <w:rFonts w:eastAsia="Times New Roman"/>
          <w:color w:val="2F5496" w:themeColor="accent1" w:themeShade="BF"/>
          <w:lang w:eastAsia="fr-FR"/>
        </w:rPr>
      </w:pPr>
    </w:p>
    <w:p w14:paraId="06AC4242" w14:textId="77777777" w:rsidR="00091D79" w:rsidRDefault="00091D79" w:rsidP="00091D79">
      <w:pPr>
        <w:rPr>
          <w:rFonts w:eastAsia="Times New Roman"/>
          <w:color w:val="2F5496" w:themeColor="accent1" w:themeShade="BF"/>
          <w:lang w:eastAsia="fr-FR"/>
        </w:rPr>
      </w:pPr>
    </w:p>
    <w:p w14:paraId="7232FDC7" w14:textId="77777777" w:rsidR="00091D79" w:rsidRDefault="00091D79" w:rsidP="00091D79">
      <w:pPr>
        <w:rPr>
          <w:rFonts w:eastAsia="Times New Roman"/>
          <w:color w:val="2F5496" w:themeColor="accent1" w:themeShade="BF"/>
          <w:lang w:eastAsia="fr-FR"/>
        </w:rPr>
      </w:pPr>
    </w:p>
    <w:p w14:paraId="66F68585" w14:textId="77777777" w:rsidR="00091D79" w:rsidRDefault="00091D79" w:rsidP="00091D79">
      <w:pPr>
        <w:rPr>
          <w:rFonts w:eastAsia="Times New Roman"/>
          <w:color w:val="2F5496" w:themeColor="accent1" w:themeShade="BF"/>
          <w:lang w:eastAsia="fr-FR"/>
        </w:rPr>
      </w:pPr>
    </w:p>
    <w:p w14:paraId="6895AC3E" w14:textId="77777777" w:rsidR="00091D79" w:rsidRDefault="00091D79" w:rsidP="00091D79">
      <w:pPr>
        <w:rPr>
          <w:rFonts w:eastAsia="Times New Roman"/>
          <w:color w:val="2F5496" w:themeColor="accent1" w:themeShade="BF"/>
          <w:lang w:eastAsia="fr-FR"/>
        </w:rPr>
      </w:pPr>
    </w:p>
    <w:p w14:paraId="7543E1F2" w14:textId="1A6D279F" w:rsidR="00091D79" w:rsidRPr="00091D79" w:rsidRDefault="006F6ED7" w:rsidP="00091D79">
      <w:pPr>
        <w:pStyle w:val="Titre2"/>
      </w:pPr>
      <w:r w:rsidRPr="00091D79">
        <w:t xml:space="preserve"> </w:t>
      </w:r>
      <w:bookmarkStart w:id="0" w:name="_Toc162689540"/>
      <w:bookmarkStart w:id="1" w:name="_Toc186727150"/>
      <w:r w:rsidRPr="00091D79">
        <w:t>Les donations</w:t>
      </w:r>
      <w:bookmarkEnd w:id="0"/>
      <w:bookmarkEnd w:id="1"/>
    </w:p>
    <w:p w14:paraId="19B25BD9" w14:textId="77777777" w:rsidR="00091D79" w:rsidRDefault="00091D79" w:rsidP="00091D79">
      <w:pPr>
        <w:pStyle w:val="CGPC-elearning"/>
        <w:rPr>
          <w:rFonts w:eastAsiaTheme="majorEastAsia"/>
          <w:color w:val="3A5D9C"/>
          <w:sz w:val="44"/>
          <w:szCs w:val="26"/>
        </w:rPr>
      </w:pPr>
      <w:r>
        <w:br w:type="page"/>
      </w:r>
    </w:p>
    <w:p w14:paraId="1F6EE7A2" w14:textId="6AA4C89F" w:rsidR="006F6ED7" w:rsidRPr="00C100E7" w:rsidRDefault="00C100E7" w:rsidP="00AE46D2">
      <w:pPr>
        <w:pStyle w:val="Titre3"/>
        <w:rPr>
          <w:rStyle w:val="lev"/>
          <w:b/>
          <w:bCs/>
          <w:szCs w:val="36"/>
        </w:rPr>
      </w:pPr>
      <w:bookmarkStart w:id="2" w:name="_Toc162689541"/>
      <w:bookmarkStart w:id="3" w:name="_Toc186727151"/>
      <w:r>
        <w:lastRenderedPageBreak/>
        <w:t>Typologie</w:t>
      </w:r>
      <w:r w:rsidR="00E005C2">
        <w:t xml:space="preserve"> et conditions de validité </w:t>
      </w:r>
      <w:r>
        <w:t>des</w:t>
      </w:r>
      <w:r w:rsidR="00E005C2">
        <w:t xml:space="preserve"> donation</w:t>
      </w:r>
      <w:r>
        <w:t>s</w:t>
      </w:r>
      <w:bookmarkEnd w:id="2"/>
      <w:bookmarkEnd w:id="3"/>
      <w:r w:rsidR="00E005C2">
        <w:t xml:space="preserve"> </w:t>
      </w:r>
    </w:p>
    <w:p w14:paraId="1F8B7028" w14:textId="26876B95" w:rsidR="002D3922" w:rsidRDefault="0075410B" w:rsidP="00AE46D2">
      <w:pPr>
        <w:pStyle w:val="CGPC-elearning"/>
        <w:rPr>
          <w:rStyle w:val="lev"/>
          <w:b w:val="0"/>
          <w:bCs/>
        </w:rPr>
      </w:pPr>
      <w:r>
        <w:rPr>
          <w:rStyle w:val="lev"/>
          <w:b w:val="0"/>
          <w:bCs/>
        </w:rPr>
        <w:t xml:space="preserve"> </w:t>
      </w:r>
    </w:p>
    <w:p w14:paraId="72160A73" w14:textId="37ADA85A" w:rsidR="00C100E7" w:rsidRPr="002F076F" w:rsidRDefault="00C100E7" w:rsidP="002F076F">
      <w:pPr>
        <w:pStyle w:val="Titre4"/>
      </w:pPr>
      <w:r w:rsidRPr="002F076F">
        <w:t>Caractéristiques et effets d’une donation</w:t>
      </w:r>
    </w:p>
    <w:p w14:paraId="59D6B4E3" w14:textId="435A62D5" w:rsidR="006F6ED7" w:rsidRPr="008F389F" w:rsidRDefault="002D3922" w:rsidP="00AE46D2">
      <w:pPr>
        <w:pStyle w:val="CGPC-elearning"/>
      </w:pPr>
      <w:r w:rsidRPr="008F389F">
        <w:rPr>
          <w:rStyle w:val="lev"/>
          <w:b w:val="0"/>
          <w:bCs/>
        </w:rPr>
        <w:t xml:space="preserve">(i) </w:t>
      </w:r>
      <w:r w:rsidR="006F6ED7" w:rsidRPr="008F389F">
        <w:rPr>
          <w:rStyle w:val="lev"/>
          <w:b w:val="0"/>
          <w:bCs/>
        </w:rPr>
        <w:t xml:space="preserve">La donation est un acte gratuit par lequel une personne (le donateur) donne un bien, </w:t>
      </w:r>
      <w:r w:rsidR="006F6ED7" w:rsidRPr="008F389F">
        <w:rPr>
          <w:rStyle w:val="lev"/>
          <w:b w:val="0"/>
          <w:bCs/>
          <w:u w:val="single"/>
        </w:rPr>
        <w:t>de son vivant</w:t>
      </w:r>
      <w:r w:rsidR="006F6ED7" w:rsidRPr="008F389F">
        <w:rPr>
          <w:rStyle w:val="lev"/>
          <w:b w:val="0"/>
          <w:bCs/>
        </w:rPr>
        <w:t>, à un bénéficiaire (le donataire) qui l’accepte.</w:t>
      </w:r>
    </w:p>
    <w:p w14:paraId="35E26049" w14:textId="77777777" w:rsidR="002D3922" w:rsidRPr="008F389F" w:rsidRDefault="002D3922" w:rsidP="00AE46D2">
      <w:pPr>
        <w:pStyle w:val="CGPC-elearning"/>
      </w:pPr>
    </w:p>
    <w:p w14:paraId="1CE6496D" w14:textId="6D92C727" w:rsidR="006F6ED7" w:rsidRPr="008F389F" w:rsidRDefault="002D3922" w:rsidP="00AE46D2">
      <w:pPr>
        <w:pStyle w:val="CGPC-elearning"/>
      </w:pPr>
      <w:r w:rsidRPr="008F389F">
        <w:t xml:space="preserve">(ii) </w:t>
      </w:r>
      <w:r w:rsidR="006F6ED7" w:rsidRPr="008F389F">
        <w:t>La donation est un acte important dans la mesure où le donateur se dépouille sans contrepartie, de façon irrévocable (sauf donations de biens à venir entre époux qui sont révocables si elles ne sont pas faites par contrat de mariage). En principe, tout acte portant donation est notarié. Cette règle n’interdit cependant pas la réalisation de donations non notariées.</w:t>
      </w:r>
    </w:p>
    <w:p w14:paraId="489498E6" w14:textId="77777777" w:rsidR="002D3922" w:rsidRPr="008F389F" w:rsidRDefault="002D3922" w:rsidP="00AE46D2">
      <w:pPr>
        <w:pStyle w:val="CGPC-elearning"/>
      </w:pPr>
    </w:p>
    <w:p w14:paraId="499B8FB9" w14:textId="32EF20E6" w:rsidR="006F6ED7" w:rsidRPr="008F389F" w:rsidRDefault="002D3922" w:rsidP="00AE46D2">
      <w:pPr>
        <w:pStyle w:val="CGPC-elearning"/>
      </w:pPr>
      <w:r w:rsidRPr="008F389F">
        <w:t xml:space="preserve">(iii) </w:t>
      </w:r>
      <w:r w:rsidR="006F6ED7" w:rsidRPr="008F389F">
        <w:t>La donation – qui est un mode de transmission entre vifs – est un contrat qui doit être accepté par le bénéficiaire. L’acceptation peut être donnée soit le même jour, soit postérieurement ; dans ce dernier cas, elle devra être notifiée au donateur, et la donation ne prendra alors effet qu’à ce moment. L’acceptation doit également être donnée par acte notarié.</w:t>
      </w:r>
    </w:p>
    <w:p w14:paraId="07BA9B3B" w14:textId="77777777" w:rsidR="002D3922" w:rsidRPr="008F389F" w:rsidRDefault="002D3922" w:rsidP="00AE46D2">
      <w:pPr>
        <w:pStyle w:val="CGPC-elearning"/>
      </w:pPr>
    </w:p>
    <w:p w14:paraId="6FE57DBA" w14:textId="6D0E8B64" w:rsidR="006F6ED7" w:rsidRPr="008F389F" w:rsidRDefault="002D3922" w:rsidP="00AE46D2">
      <w:pPr>
        <w:pStyle w:val="CGPC-elearning"/>
      </w:pPr>
      <w:r w:rsidRPr="008F389F">
        <w:t xml:space="preserve">(iv) </w:t>
      </w:r>
      <w:r w:rsidR="006F6ED7" w:rsidRPr="008F389F">
        <w:t>La donation entraîne un transfert immédiat de la propriété, et porte sur un objet déterminé ; la donation est de ce fait une </w:t>
      </w:r>
      <w:r w:rsidR="006F6ED7" w:rsidRPr="008F389F">
        <w:rPr>
          <w:rStyle w:val="lev"/>
          <w:b w:val="0"/>
          <w:bCs/>
        </w:rPr>
        <w:t>libéralité de biens présents</w:t>
      </w:r>
      <w:r w:rsidR="006F6ED7" w:rsidRPr="008F389F">
        <w:t>.</w:t>
      </w:r>
    </w:p>
    <w:p w14:paraId="52153A63" w14:textId="77777777" w:rsidR="006F6ED7" w:rsidRPr="008F389F" w:rsidRDefault="006F6ED7" w:rsidP="00AE46D2">
      <w:pPr>
        <w:pStyle w:val="CGPC-elearning"/>
      </w:pPr>
      <w:r w:rsidRPr="008F389F">
        <w:t>Toutefois, il existe une forme particulière de donation,</w:t>
      </w:r>
      <w:r w:rsidRPr="008F389F">
        <w:rPr>
          <w:rStyle w:val="lev"/>
          <w:b w:val="0"/>
          <w:bCs/>
        </w:rPr>
        <w:t> la donation de biens à venir</w:t>
      </w:r>
      <w:r w:rsidRPr="008F389F">
        <w:t>, ayant pour objet de donner tout ou partie des biens que le donateur possédera à son décès. Cependant, ce type de donation n’est permis que dans certains cas limités (entre époux).</w:t>
      </w:r>
    </w:p>
    <w:p w14:paraId="1CE1DA96" w14:textId="77777777" w:rsidR="002D3922" w:rsidRPr="008F389F" w:rsidRDefault="002D3922" w:rsidP="00AE46D2">
      <w:pPr>
        <w:pStyle w:val="CGPC-elearning"/>
      </w:pPr>
    </w:p>
    <w:p w14:paraId="26AF80F6" w14:textId="4C39753A" w:rsidR="00E005C2" w:rsidRPr="002F076F" w:rsidRDefault="00E005C2" w:rsidP="002F076F">
      <w:pPr>
        <w:pStyle w:val="Titre4"/>
      </w:pPr>
      <w:r w:rsidRPr="002F076F">
        <w:t>Les différents types de donation</w:t>
      </w:r>
    </w:p>
    <w:p w14:paraId="0D02F0AF" w14:textId="77777777" w:rsidR="00C100E7" w:rsidRDefault="00C100E7" w:rsidP="00AE46D2">
      <w:pPr>
        <w:pStyle w:val="CGPC-elearning"/>
      </w:pPr>
    </w:p>
    <w:p w14:paraId="136DBE83" w14:textId="44D82BD0" w:rsidR="006F6ED7" w:rsidRPr="008F389F" w:rsidRDefault="00E005C2" w:rsidP="00AE46D2">
      <w:pPr>
        <w:pStyle w:val="CGPC-elearning"/>
      </w:pPr>
      <w:r w:rsidRPr="008F389F">
        <w:t>Il existe différent</w:t>
      </w:r>
      <w:r w:rsidR="006F6ED7" w:rsidRPr="008F389F">
        <w:t xml:space="preserve">s </w:t>
      </w:r>
      <w:r w:rsidRPr="008F389F">
        <w:t>type</w:t>
      </w:r>
      <w:r w:rsidR="006F6ED7" w:rsidRPr="008F389F">
        <w:t>s de donations, ayant des natures et des conséquences juridiques différentes :</w:t>
      </w:r>
    </w:p>
    <w:p w14:paraId="74325332" w14:textId="5EAD4B56" w:rsidR="006F6ED7" w:rsidRPr="008F389F" w:rsidRDefault="002D3922" w:rsidP="00AE46D2">
      <w:pPr>
        <w:pStyle w:val="CGPC-elearning"/>
      </w:pPr>
      <w:r w:rsidRPr="008F389F">
        <w:t xml:space="preserve">- </w:t>
      </w:r>
      <w:r w:rsidR="008F389F" w:rsidRPr="008F389F">
        <w:t xml:space="preserve">les donations simples, qui peuvent être des </w:t>
      </w:r>
      <w:r w:rsidR="006F6ED7" w:rsidRPr="008F389F">
        <w:t xml:space="preserve"> </w:t>
      </w:r>
      <w:r w:rsidR="006F6ED7" w:rsidRPr="008F389F">
        <w:rPr>
          <w:u w:val="single"/>
        </w:rPr>
        <w:t>donations en avancement de part successorale</w:t>
      </w:r>
      <w:r w:rsidR="006F6ED7" w:rsidRPr="008F389F">
        <w:t xml:space="preserve"> ou </w:t>
      </w:r>
      <w:r w:rsidR="008F389F" w:rsidRPr="008F389F">
        <w:rPr>
          <w:u w:val="single"/>
        </w:rPr>
        <w:t xml:space="preserve">des </w:t>
      </w:r>
      <w:r w:rsidR="006F6ED7" w:rsidRPr="008F389F">
        <w:rPr>
          <w:u w:val="single"/>
        </w:rPr>
        <w:t>donations hors part successorale</w:t>
      </w:r>
      <w:r w:rsidR="008F389F" w:rsidRPr="008F389F">
        <w:t>, puisant dans la quotité disponible hors réserves des héritiers réservataires</w:t>
      </w:r>
      <w:r w:rsidR="006F6ED7" w:rsidRPr="008F389F">
        <w:t xml:space="preserve"> ;</w:t>
      </w:r>
    </w:p>
    <w:p w14:paraId="49AE9A6D" w14:textId="39301961" w:rsidR="006F6ED7" w:rsidRPr="008F389F" w:rsidRDefault="002D3922" w:rsidP="00AE46D2">
      <w:pPr>
        <w:pStyle w:val="CGPC-elearning"/>
      </w:pPr>
      <w:r w:rsidRPr="008F389F">
        <w:t xml:space="preserve">- les donations </w:t>
      </w:r>
      <w:r w:rsidR="006F6ED7" w:rsidRPr="008F389F">
        <w:t>partages</w:t>
      </w:r>
      <w:r w:rsidR="008F389F" w:rsidRPr="008F389F">
        <w:rPr>
          <w:highlight w:val="yellow"/>
        </w:rPr>
        <w:t xml:space="preserve">, qui </w:t>
      </w:r>
      <w:r w:rsidR="006F6ED7" w:rsidRPr="008F389F">
        <w:rPr>
          <w:highlight w:val="yellow"/>
        </w:rPr>
        <w:t> ;</w:t>
      </w:r>
    </w:p>
    <w:p w14:paraId="4A672BC7" w14:textId="661B730F" w:rsidR="006F6ED7" w:rsidRPr="008F389F" w:rsidRDefault="002D3922" w:rsidP="00AE46D2">
      <w:pPr>
        <w:pStyle w:val="CGPC-elearning"/>
      </w:pPr>
      <w:r w:rsidRPr="008F389F">
        <w:t xml:space="preserve">- </w:t>
      </w:r>
      <w:r w:rsidR="006F6ED7" w:rsidRPr="008F389F">
        <w:t>les donations entre époux ;</w:t>
      </w:r>
      <w:r w:rsidR="008F389F" w:rsidRPr="008F389F">
        <w:t xml:space="preserve"> </w:t>
      </w:r>
      <w:r w:rsidR="008F389F" w:rsidRPr="008F389F">
        <w:rPr>
          <w:highlight w:val="yellow"/>
        </w:rPr>
        <w:t>qui</w:t>
      </w:r>
      <w:r w:rsidR="008F389F" w:rsidRPr="008F389F">
        <w:t xml:space="preserve"> </w:t>
      </w:r>
    </w:p>
    <w:p w14:paraId="73074582" w14:textId="3E181041" w:rsidR="006F6ED7" w:rsidRPr="008F389F" w:rsidRDefault="002D3922" w:rsidP="00AE46D2">
      <w:pPr>
        <w:pStyle w:val="CGPC-elearning"/>
      </w:pPr>
      <w:r w:rsidRPr="008F389F">
        <w:lastRenderedPageBreak/>
        <w:t xml:space="preserve">- </w:t>
      </w:r>
      <w:r w:rsidR="006F6ED7" w:rsidRPr="008F389F">
        <w:t>les donations indirectes</w:t>
      </w:r>
      <w:r w:rsidR="00AE46D2" w:rsidRPr="00AE46D2">
        <w:rPr>
          <w:highlight w:val="yellow"/>
        </w:rPr>
        <w:t>, qui</w:t>
      </w:r>
      <w:r w:rsidR="006F6ED7" w:rsidRPr="008F389F">
        <w:t> ;</w:t>
      </w:r>
    </w:p>
    <w:p w14:paraId="790292B8" w14:textId="3C345253" w:rsidR="006F6ED7" w:rsidRPr="008F389F" w:rsidRDefault="002D3922" w:rsidP="00AE46D2">
      <w:pPr>
        <w:pStyle w:val="CGPC-elearning"/>
      </w:pPr>
      <w:r w:rsidRPr="008F389F">
        <w:t xml:space="preserve">- </w:t>
      </w:r>
      <w:r w:rsidR="006F6ED7" w:rsidRPr="008F389F">
        <w:t>les donations déguisées</w:t>
      </w:r>
      <w:r w:rsidR="00AE46D2">
        <w:t xml:space="preserve">, </w:t>
      </w:r>
      <w:r w:rsidR="00AE46D2" w:rsidRPr="00AE46D2">
        <w:rPr>
          <w:highlight w:val="yellow"/>
        </w:rPr>
        <w:t>qui</w:t>
      </w:r>
      <w:r w:rsidR="006F6ED7" w:rsidRPr="008F389F">
        <w:t> ;</w:t>
      </w:r>
    </w:p>
    <w:p w14:paraId="72C39ED7" w14:textId="632E82E4" w:rsidR="006F6ED7" w:rsidRPr="008F389F" w:rsidRDefault="002D3922" w:rsidP="00AE46D2">
      <w:pPr>
        <w:pStyle w:val="CGPC-elearning"/>
      </w:pPr>
      <w:r w:rsidRPr="008F389F">
        <w:t xml:space="preserve">- </w:t>
      </w:r>
      <w:r w:rsidR="006F6ED7" w:rsidRPr="008F389F">
        <w:t>les dons manuels ;</w:t>
      </w:r>
      <w:r w:rsidR="00AE46D2">
        <w:t xml:space="preserve"> </w:t>
      </w:r>
      <w:r w:rsidR="00AE46D2" w:rsidRPr="00AE46D2">
        <w:rPr>
          <w:highlight w:val="yellow"/>
        </w:rPr>
        <w:t>qui prennent la forte de la remise d’un objet de la main à la main ou du transfert de fonds par virement de compte à compte)</w:t>
      </w:r>
    </w:p>
    <w:p w14:paraId="55B1A400" w14:textId="2A7D5731" w:rsidR="006F6ED7" w:rsidRPr="008F389F" w:rsidRDefault="002D3922" w:rsidP="00AE46D2">
      <w:pPr>
        <w:pStyle w:val="CGPC-elearning"/>
      </w:pPr>
      <w:r w:rsidRPr="008F389F">
        <w:t xml:space="preserve">- </w:t>
      </w:r>
      <w:r w:rsidR="006F6ED7" w:rsidRPr="008F389F">
        <w:t>les donations graduelles et résiduelles</w:t>
      </w:r>
      <w:r w:rsidR="00AE46D2">
        <w:t xml:space="preserve">, </w:t>
      </w:r>
      <w:r w:rsidR="00AE46D2" w:rsidRPr="00AE46D2">
        <w:rPr>
          <w:highlight w:val="yellow"/>
        </w:rPr>
        <w:t xml:space="preserve">qui </w:t>
      </w:r>
      <w:r w:rsidR="006F6ED7" w:rsidRPr="00AE46D2">
        <w:rPr>
          <w:highlight w:val="yellow"/>
        </w:rPr>
        <w:t>.</w:t>
      </w:r>
    </w:p>
    <w:p w14:paraId="2F311F4B" w14:textId="77777777" w:rsidR="00C100E7" w:rsidRDefault="00C100E7" w:rsidP="00AE46D2">
      <w:pPr>
        <w:pStyle w:val="CGPC-elearning"/>
      </w:pPr>
    </w:p>
    <w:p w14:paraId="78D14E1C" w14:textId="04D9B020" w:rsidR="00C100E7" w:rsidRPr="002F076F" w:rsidRDefault="00C100E7" w:rsidP="002F076F">
      <w:pPr>
        <w:pStyle w:val="Titre4"/>
      </w:pPr>
      <w:r w:rsidRPr="002F076F">
        <w:t>Conditions de validité d’une donation</w:t>
      </w:r>
    </w:p>
    <w:p w14:paraId="10AE7CD7" w14:textId="26123C2F" w:rsidR="00C100E7" w:rsidRDefault="00C100E7" w:rsidP="00091D79">
      <w:pPr>
        <w:pStyle w:val="Titre5"/>
      </w:pPr>
      <w:r>
        <w:t xml:space="preserve">La </w:t>
      </w:r>
      <w:r w:rsidR="008F389F">
        <w:t xml:space="preserve">capacité à disposer </w:t>
      </w:r>
      <w:r>
        <w:t>des donateurs</w:t>
      </w:r>
    </w:p>
    <w:p w14:paraId="10F7F08B" w14:textId="77777777" w:rsidR="00C100E7" w:rsidRPr="00AE46D2" w:rsidRDefault="00C100E7" w:rsidP="00AE46D2">
      <w:pPr>
        <w:pStyle w:val="CGPC-elearning"/>
        <w:rPr>
          <w:highlight w:val="yellow"/>
        </w:rPr>
      </w:pPr>
      <w:r w:rsidRPr="00AE46D2">
        <w:rPr>
          <w:highlight w:val="yellow"/>
        </w:rPr>
        <w:t>Comme vu au chapitre précédent, certaines personnes ne sont pas habilitées à transmettre leurs biens par donation. Il en est ainsi des mineurs, sauf en cas d’absence de parents jusqu’au 6e degré.</w:t>
      </w:r>
    </w:p>
    <w:p w14:paraId="12D3ACF6" w14:textId="77777777" w:rsidR="00C100E7" w:rsidRPr="00AE46D2" w:rsidRDefault="00C100E7" w:rsidP="00AE46D2">
      <w:pPr>
        <w:pStyle w:val="CGPC-elearning"/>
        <w:rPr>
          <w:highlight w:val="yellow"/>
        </w:rPr>
      </w:pPr>
      <w:r w:rsidRPr="00AE46D2">
        <w:rPr>
          <w:highlight w:val="yellow"/>
        </w:rPr>
        <w:t>Certaines personnes ne peuvent transmettre leurs biens par donation que sous certaines conditions. Il s’agit :</w:t>
      </w:r>
    </w:p>
    <w:p w14:paraId="5D9F1023" w14:textId="77777777" w:rsidR="00C100E7" w:rsidRPr="00AE46D2" w:rsidRDefault="00C100E7" w:rsidP="00AE46D2">
      <w:pPr>
        <w:pStyle w:val="CGPC-elearning"/>
        <w:rPr>
          <w:highlight w:val="yellow"/>
        </w:rPr>
      </w:pPr>
      <w:r w:rsidRPr="00AE46D2">
        <w:rPr>
          <w:rStyle w:val="lev"/>
          <w:b w:val="0"/>
          <w:bCs/>
          <w:highlight w:val="yellow"/>
        </w:rPr>
        <w:t>- des majeurs en tutelle</w:t>
      </w:r>
      <w:r w:rsidRPr="00AE46D2">
        <w:rPr>
          <w:highlight w:val="yellow"/>
        </w:rPr>
        <w:t>, qui ne peuvent effectuer de donations en avancement de part successorale en faveur de leurs descendants qu’avec l’accord du conseil de famille ou du juge des tutelles ;</w:t>
      </w:r>
    </w:p>
    <w:p w14:paraId="3A3B0673" w14:textId="77777777" w:rsidR="00C100E7" w:rsidRPr="008F389F" w:rsidRDefault="00C100E7" w:rsidP="00AE46D2">
      <w:pPr>
        <w:pStyle w:val="CGPC-elearning"/>
      </w:pPr>
      <w:r w:rsidRPr="00AE46D2">
        <w:rPr>
          <w:rStyle w:val="lev"/>
          <w:b w:val="0"/>
          <w:bCs/>
          <w:highlight w:val="yellow"/>
        </w:rPr>
        <w:t>- des majeurs en curatelle</w:t>
      </w:r>
      <w:r w:rsidRPr="00AE46D2">
        <w:rPr>
          <w:highlight w:val="yellow"/>
        </w:rPr>
        <w:t>, qui peuvent rédiger des testaments, mais ne peuvent effectuer de donations qu’avec l’assistance de leurs curateurs</w:t>
      </w:r>
      <w:r w:rsidRPr="008F389F">
        <w:t>.</w:t>
      </w:r>
    </w:p>
    <w:p w14:paraId="05734DA9" w14:textId="021E66DC" w:rsidR="00C100E7" w:rsidRPr="00AE46D2" w:rsidRDefault="00C100E7" w:rsidP="00091D79">
      <w:pPr>
        <w:pStyle w:val="Titre5"/>
        <w:rPr>
          <w:highlight w:val="yellow"/>
        </w:rPr>
      </w:pPr>
      <w:r w:rsidRPr="00AE46D2">
        <w:rPr>
          <w:highlight w:val="yellow"/>
        </w:rPr>
        <w:t xml:space="preserve">La </w:t>
      </w:r>
      <w:r w:rsidR="008F389F" w:rsidRPr="00AE46D2">
        <w:rPr>
          <w:highlight w:val="yellow"/>
        </w:rPr>
        <w:t xml:space="preserve">capacité à recevoir </w:t>
      </w:r>
      <w:r w:rsidRPr="00AE46D2">
        <w:rPr>
          <w:highlight w:val="yellow"/>
        </w:rPr>
        <w:t>des donataires</w:t>
      </w:r>
    </w:p>
    <w:p w14:paraId="337704BE" w14:textId="77777777" w:rsidR="00C100E7" w:rsidRPr="00AE46D2" w:rsidRDefault="00C100E7" w:rsidP="00AE46D2">
      <w:pPr>
        <w:pStyle w:val="CGPC-elearning"/>
        <w:rPr>
          <w:highlight w:val="yellow"/>
        </w:rPr>
      </w:pPr>
      <w:r w:rsidRPr="00AE46D2">
        <w:rPr>
          <w:highlight w:val="yellow"/>
        </w:rPr>
        <w:t>Certaines personnes ne peuvent bénéficier d’une donation. Il s’agit des absents déclarés, des personnes non conçues ou qui ne sont pas nées viables.</w:t>
      </w:r>
    </w:p>
    <w:p w14:paraId="77FDB746" w14:textId="77777777" w:rsidR="00C100E7" w:rsidRPr="00AE46D2" w:rsidRDefault="00C100E7" w:rsidP="00AE46D2">
      <w:pPr>
        <w:pStyle w:val="CGPC-elearning"/>
        <w:rPr>
          <w:highlight w:val="yellow"/>
        </w:rPr>
      </w:pPr>
      <w:r w:rsidRPr="00AE46D2">
        <w:rPr>
          <w:highlight w:val="yellow"/>
        </w:rPr>
        <w:t>Certaines personnes ne peuvent recevoir une donation qu’à certaines conditions. Il s’agit :</w:t>
      </w:r>
    </w:p>
    <w:p w14:paraId="5B6CF8DB" w14:textId="3E470348" w:rsidR="00C100E7" w:rsidRPr="00AE46D2" w:rsidRDefault="00AE46D2" w:rsidP="00AE46D2">
      <w:pPr>
        <w:pStyle w:val="CGPC-elearning"/>
        <w:rPr>
          <w:highlight w:val="yellow"/>
        </w:rPr>
      </w:pPr>
      <w:r w:rsidRPr="00AE46D2">
        <w:rPr>
          <w:rStyle w:val="lev"/>
          <w:b w:val="0"/>
          <w:bCs/>
          <w:highlight w:val="yellow"/>
        </w:rPr>
        <w:t xml:space="preserve">- </w:t>
      </w:r>
      <w:r w:rsidR="00C100E7" w:rsidRPr="00AE46D2">
        <w:rPr>
          <w:rStyle w:val="lev"/>
          <w:b w:val="0"/>
          <w:bCs/>
          <w:highlight w:val="yellow"/>
        </w:rPr>
        <w:t>des mineurs non émancipés</w:t>
      </w:r>
      <w:r w:rsidR="00C100E7" w:rsidRPr="00AE46D2">
        <w:rPr>
          <w:highlight w:val="yellow"/>
        </w:rPr>
        <w:t>, au nom de qui leurs représentants légaux doivent agir ;</w:t>
      </w:r>
    </w:p>
    <w:p w14:paraId="7E93D048" w14:textId="16B09F89" w:rsidR="00C100E7" w:rsidRPr="00AE46D2" w:rsidRDefault="00AE46D2" w:rsidP="00AE46D2">
      <w:pPr>
        <w:pStyle w:val="CGPC-elearning"/>
        <w:rPr>
          <w:highlight w:val="yellow"/>
        </w:rPr>
      </w:pPr>
      <w:r w:rsidRPr="00AE46D2">
        <w:rPr>
          <w:rStyle w:val="lev"/>
          <w:b w:val="0"/>
          <w:bCs/>
          <w:highlight w:val="yellow"/>
        </w:rPr>
        <w:t xml:space="preserve">- </w:t>
      </w:r>
      <w:r w:rsidR="00C100E7" w:rsidRPr="00AE46D2">
        <w:rPr>
          <w:rStyle w:val="lev"/>
          <w:b w:val="0"/>
          <w:bCs/>
          <w:highlight w:val="yellow"/>
        </w:rPr>
        <w:t>des majeurs en tutelle</w:t>
      </w:r>
      <w:r w:rsidR="00C100E7" w:rsidRPr="00AE46D2">
        <w:rPr>
          <w:highlight w:val="yellow"/>
        </w:rPr>
        <w:t>, au nom de qui leurs représentants légaux doivent agir ;</w:t>
      </w:r>
    </w:p>
    <w:p w14:paraId="07AA5B7C" w14:textId="10E4FABA" w:rsidR="00C100E7" w:rsidRPr="008F389F" w:rsidRDefault="00AE46D2" w:rsidP="00AE46D2">
      <w:pPr>
        <w:pStyle w:val="CGPC-elearning"/>
      </w:pPr>
      <w:r w:rsidRPr="00AE46D2">
        <w:rPr>
          <w:rStyle w:val="lev"/>
          <w:b w:val="0"/>
          <w:bCs/>
          <w:highlight w:val="yellow"/>
        </w:rPr>
        <w:t xml:space="preserve">- </w:t>
      </w:r>
      <w:r w:rsidR="00C100E7" w:rsidRPr="00AE46D2">
        <w:rPr>
          <w:rStyle w:val="lev"/>
          <w:b w:val="0"/>
          <w:bCs/>
          <w:highlight w:val="yellow"/>
        </w:rPr>
        <w:t>des majeurs en curatelle</w:t>
      </w:r>
      <w:r w:rsidR="00C100E7" w:rsidRPr="00AE46D2">
        <w:rPr>
          <w:highlight w:val="yellow"/>
        </w:rPr>
        <w:t> qui doivent être assistés par leurs curateurs.</w:t>
      </w:r>
    </w:p>
    <w:p w14:paraId="2D846B4E" w14:textId="77777777" w:rsidR="00C100E7" w:rsidRDefault="00C100E7" w:rsidP="00091D79">
      <w:pPr>
        <w:pStyle w:val="Titre5"/>
      </w:pPr>
      <w:r>
        <w:t>La forme de la donation</w:t>
      </w:r>
    </w:p>
    <w:p w14:paraId="4C155F36" w14:textId="77777777" w:rsidR="00C100E7" w:rsidRPr="00AE46D2" w:rsidRDefault="00C100E7" w:rsidP="00AE46D2">
      <w:pPr>
        <w:pStyle w:val="CGPC-elearning"/>
        <w:rPr>
          <w:highlight w:val="yellow"/>
        </w:rPr>
      </w:pPr>
      <w:r w:rsidRPr="00AE46D2">
        <w:rPr>
          <w:highlight w:val="yellow"/>
        </w:rPr>
        <w:t>L’acte de donation est établi par acte authentique (notarié) ; cette obligation a pour but de protéger le donateur et d’attirer son attention sur l’importance de l’acte qu’il réalise.</w:t>
      </w:r>
    </w:p>
    <w:p w14:paraId="6AF26638" w14:textId="77777777" w:rsidR="00C100E7" w:rsidRPr="00AE46D2" w:rsidRDefault="00C100E7" w:rsidP="00AE46D2">
      <w:pPr>
        <w:pStyle w:val="CGPC-elearning"/>
        <w:rPr>
          <w:highlight w:val="yellow"/>
        </w:rPr>
      </w:pPr>
      <w:r w:rsidRPr="00AE46D2">
        <w:rPr>
          <w:highlight w:val="yellow"/>
        </w:rPr>
        <w:lastRenderedPageBreak/>
        <w:t>Cependant, certaines donations échappent à cette règle :</w:t>
      </w:r>
    </w:p>
    <w:p w14:paraId="704856BF" w14:textId="3B736EA3" w:rsidR="00C100E7" w:rsidRPr="00AE46D2" w:rsidRDefault="00AE46D2" w:rsidP="00AE46D2">
      <w:pPr>
        <w:pStyle w:val="CGPC-elearning"/>
        <w:rPr>
          <w:highlight w:val="yellow"/>
        </w:rPr>
      </w:pPr>
      <w:r w:rsidRPr="00AE46D2">
        <w:rPr>
          <w:highlight w:val="yellow"/>
        </w:rPr>
        <w:t xml:space="preserve">- </w:t>
      </w:r>
      <w:r w:rsidR="00C100E7" w:rsidRPr="00AE46D2">
        <w:rPr>
          <w:highlight w:val="yellow"/>
        </w:rPr>
        <w:t>les donations déguisées (ex : reconnaissance de dette simulée) ;</w:t>
      </w:r>
    </w:p>
    <w:p w14:paraId="2234C683" w14:textId="6496F6B3" w:rsidR="00C100E7" w:rsidRPr="00AE46D2" w:rsidRDefault="00AE46D2" w:rsidP="00AE46D2">
      <w:pPr>
        <w:pStyle w:val="CGPC-elearning"/>
        <w:rPr>
          <w:highlight w:val="yellow"/>
        </w:rPr>
      </w:pPr>
      <w:r w:rsidRPr="00AE46D2">
        <w:rPr>
          <w:highlight w:val="yellow"/>
        </w:rPr>
        <w:t xml:space="preserve">- </w:t>
      </w:r>
      <w:r w:rsidR="00C100E7" w:rsidRPr="00AE46D2">
        <w:rPr>
          <w:highlight w:val="yellow"/>
        </w:rPr>
        <w:t>les donations indirectes (ex : renonciation à un droit) ;</w:t>
      </w:r>
    </w:p>
    <w:p w14:paraId="5DB0636F" w14:textId="0E831309" w:rsidR="00C100E7" w:rsidRPr="008F389F" w:rsidRDefault="00AE46D2" w:rsidP="00AE46D2">
      <w:pPr>
        <w:pStyle w:val="CGPC-elearning"/>
      </w:pPr>
      <w:r w:rsidRPr="00AE46D2">
        <w:rPr>
          <w:highlight w:val="yellow"/>
        </w:rPr>
        <w:t xml:space="preserve">- </w:t>
      </w:r>
      <w:r w:rsidR="00C100E7" w:rsidRPr="00AE46D2">
        <w:rPr>
          <w:highlight w:val="yellow"/>
        </w:rPr>
        <w:t>les dons manuels (remise d’un objet de la main à la main, transfert de fonds par virement de compte à compte).</w:t>
      </w:r>
    </w:p>
    <w:p w14:paraId="0A8A5AFD" w14:textId="77777777" w:rsidR="00C100E7" w:rsidRPr="002D3922" w:rsidRDefault="00C100E7" w:rsidP="00AE46D2">
      <w:pPr>
        <w:pStyle w:val="CGPC-elearning"/>
      </w:pPr>
    </w:p>
    <w:p w14:paraId="1AED849F" w14:textId="77777777" w:rsidR="006F6ED7" w:rsidRDefault="006F6ED7" w:rsidP="00AE46D2">
      <w:pPr>
        <w:pStyle w:val="CGPC-elearning"/>
      </w:pPr>
      <w:r w:rsidRPr="006F6ED7">
        <w:t> </w:t>
      </w:r>
    </w:p>
    <w:p w14:paraId="7C2E4262" w14:textId="6F396043" w:rsidR="00A77E26" w:rsidRPr="00A77E26" w:rsidRDefault="00A77E26" w:rsidP="00A77E26">
      <w:pPr>
        <w:pStyle w:val="Titre3"/>
      </w:pPr>
      <w:bookmarkStart w:id="4" w:name="_Toc162689542"/>
      <w:bookmarkStart w:id="5" w:name="_Toc186727152"/>
      <w:r>
        <w:t>Donation-partage vs. Donation simple</w:t>
      </w:r>
      <w:bookmarkEnd w:id="4"/>
      <w:bookmarkEnd w:id="5"/>
    </w:p>
    <w:p w14:paraId="15B5A4B6" w14:textId="77777777" w:rsidR="00A77E26" w:rsidRDefault="00A77E26" w:rsidP="00091D79">
      <w:pPr>
        <w:pStyle w:val="Titre4"/>
        <w:numPr>
          <w:ilvl w:val="0"/>
          <w:numId w:val="36"/>
        </w:numPr>
      </w:pPr>
      <w:r>
        <w:t>Le champ d’application de la donation partage</w:t>
      </w:r>
    </w:p>
    <w:p w14:paraId="747C9E60" w14:textId="77777777" w:rsidR="00A77E26" w:rsidRPr="00D47B70" w:rsidRDefault="00A77E26" w:rsidP="00A77E26">
      <w:pPr>
        <w:pStyle w:val="CGPC-elearning"/>
      </w:pPr>
      <w:r w:rsidRPr="00D47B70">
        <w:rPr>
          <w:rStyle w:val="lev"/>
          <w:b w:val="0"/>
          <w:bCs/>
        </w:rPr>
        <w:t>La donation-partage </w:t>
      </w:r>
      <w:r w:rsidRPr="00D47B70">
        <w:t>était, avant l’entrée en vigueur de la loi du 23 juin 2006 portant réforme des successions et des libéralités, un acte par lequel seuls les parents pouvaient partager, de leur vivant, tout ou partie de leurs biens actuels entre leurs enfants (sauf cas de la donation-partage d’une entreprise individuelle).</w:t>
      </w:r>
    </w:p>
    <w:p w14:paraId="6BD4B4EB" w14:textId="77777777" w:rsidR="00A77E26" w:rsidRPr="00D47B70" w:rsidRDefault="00A77E26" w:rsidP="00A77E26">
      <w:pPr>
        <w:pStyle w:val="CGPC-elearning"/>
      </w:pPr>
      <w:r w:rsidRPr="00D47B70">
        <w:t>Depuis le 1er janvier 2007, il est possible à toute personne de procéder à une </w:t>
      </w:r>
      <w:r w:rsidRPr="00D47B70">
        <w:rPr>
          <w:rStyle w:val="lev"/>
          <w:b w:val="0"/>
          <w:bCs/>
        </w:rPr>
        <w:t>donation-partage en faveur de ses héritiers présomptifs</w:t>
      </w:r>
      <w:r w:rsidRPr="00D47B70">
        <w:t> (par exemple ses neveux, s’il n’a pas d’enfants) </w:t>
      </w:r>
      <w:r w:rsidRPr="00D47B70">
        <w:rPr>
          <w:rStyle w:val="lev"/>
          <w:b w:val="0"/>
          <w:bCs/>
        </w:rPr>
        <w:t>et en faveur de ses descendants de degrés différents</w:t>
      </w:r>
      <w:r w:rsidRPr="00D47B70">
        <w:t>. Les petits-enfants pourront donc être directement bénéficiaires d’une donation-partage, sous réserve du consentement de leur parent.</w:t>
      </w:r>
    </w:p>
    <w:p w14:paraId="5A2D98E0" w14:textId="77777777" w:rsidR="00A77E26" w:rsidRPr="00D47B70" w:rsidRDefault="00A77E26" w:rsidP="00A77E26">
      <w:pPr>
        <w:pStyle w:val="CGPC-elearning"/>
      </w:pPr>
      <w:r w:rsidRPr="00D47B70">
        <w:t>En cas de donation-partage conjointe, consentie par deux époux dans le même acte, les bénéficiaires peuvent être non seulement les enfants communs du couple, mais aussi les enfants de chaque conjoint. Ceux-ci ne peuvent toutefois recevoir de biens que de leur parent, et non de l’autre conjoint.</w:t>
      </w:r>
    </w:p>
    <w:p w14:paraId="224EACCF" w14:textId="77777777" w:rsidR="00A77E26" w:rsidRDefault="00A77E26" w:rsidP="00091D79">
      <w:pPr>
        <w:pStyle w:val="Titre4"/>
        <w:numPr>
          <w:ilvl w:val="0"/>
          <w:numId w:val="36"/>
        </w:numPr>
      </w:pPr>
      <w:r>
        <w:t>Les conditions de validité de la donation-partage</w:t>
      </w:r>
    </w:p>
    <w:p w14:paraId="3F483619" w14:textId="77777777" w:rsidR="00A77E26" w:rsidRPr="00D47B70" w:rsidRDefault="00A77E26" w:rsidP="00A77E26">
      <w:pPr>
        <w:pStyle w:val="CGPC-elearning"/>
      </w:pPr>
      <w:r w:rsidRPr="00D47B70">
        <w:t>La donation-partage doit être acceptée par les bénéficiaires pour être valable, mais il n’est pas indispensable que tous les enfants ou tous les héritiers bénéficiaires l’aient acceptée, à condition que la réserve légale de chacun soit respectée. Si un bénéficiaire qui n’a pas concouru à la donation-partage estime que sa réserve n’a pas été respectée, il peut exercer l’action en réduction. Le délai de prescription de l’action en réduction est de </w:t>
      </w:r>
      <w:r w:rsidRPr="00D47B70">
        <w:rPr>
          <w:rStyle w:val="lev"/>
          <w:szCs w:val="24"/>
        </w:rPr>
        <w:t>cinq ans </w:t>
      </w:r>
      <w:r w:rsidRPr="00D47B70">
        <w:t>à compter de l’ouverture de la succession.</w:t>
      </w:r>
    </w:p>
    <w:p w14:paraId="50504010" w14:textId="77777777" w:rsidR="00A77E26" w:rsidRPr="00D47B70" w:rsidRDefault="00A77E26" w:rsidP="00A77E26">
      <w:pPr>
        <w:pStyle w:val="CGPC-elearning"/>
      </w:pPr>
      <w:r w:rsidRPr="00D47B70">
        <w:t>Contrairement à la règle applicable pour une donation simple, les biens donnés dans le cadre d’une donation-partage sont </w:t>
      </w:r>
      <w:r w:rsidRPr="00A77E26">
        <w:rPr>
          <w:rStyle w:val="lev"/>
          <w:b w:val="0"/>
          <w:szCs w:val="24"/>
          <w:u w:val="single"/>
        </w:rPr>
        <w:t>évalués de façon définitive au jour de la donation-partage</w:t>
      </w:r>
      <w:r w:rsidRPr="00D47B70">
        <w:rPr>
          <w:rStyle w:val="lev"/>
          <w:szCs w:val="24"/>
        </w:rPr>
        <w:t> </w:t>
      </w:r>
      <w:r w:rsidRPr="00D47B70">
        <w:t>si les trois conditions suivantes sont remplies :</w:t>
      </w:r>
    </w:p>
    <w:p w14:paraId="31B67DA1" w14:textId="77777777" w:rsidR="00A77E26" w:rsidRPr="00D47B70" w:rsidRDefault="00A77E26" w:rsidP="00A77E26">
      <w:pPr>
        <w:pStyle w:val="CGPC-elearning"/>
      </w:pPr>
      <w:r>
        <w:t xml:space="preserve">- </w:t>
      </w:r>
      <w:r w:rsidRPr="00D47B70">
        <w:t>tous les </w:t>
      </w:r>
      <w:r w:rsidRPr="00D47B70">
        <w:rPr>
          <w:u w:val="single"/>
        </w:rPr>
        <w:t>héritiers réservataires</w:t>
      </w:r>
      <w:r w:rsidRPr="00D47B70">
        <w:t> vivants ou représentés ont reçu un lot ;</w:t>
      </w:r>
    </w:p>
    <w:p w14:paraId="40FE5ED5" w14:textId="77777777" w:rsidR="00A77E26" w:rsidRPr="00D47B70" w:rsidRDefault="00A77E26" w:rsidP="00A77E26">
      <w:pPr>
        <w:pStyle w:val="CGPC-elearning"/>
      </w:pPr>
      <w:r>
        <w:t xml:space="preserve">- </w:t>
      </w:r>
      <w:r w:rsidRPr="00D47B70">
        <w:t>tous l’ont expressément accepté ;</w:t>
      </w:r>
    </w:p>
    <w:p w14:paraId="7988E6F2" w14:textId="77777777" w:rsidR="00A77E26" w:rsidRPr="00D47B70" w:rsidRDefault="00A77E26" w:rsidP="00A77E26">
      <w:pPr>
        <w:pStyle w:val="CGPC-elearning"/>
      </w:pPr>
      <w:r>
        <w:t xml:space="preserve">- </w:t>
      </w:r>
      <w:r w:rsidRPr="00D47B70">
        <w:t>il n’a pas été prévu de réserve d’</w:t>
      </w:r>
      <w:r w:rsidRPr="00D47B70">
        <w:rPr>
          <w:u w:val="single"/>
        </w:rPr>
        <w:t>usufruit</w:t>
      </w:r>
      <w:r w:rsidRPr="00D47B70">
        <w:t> portant sur une somme d’argent.</w:t>
      </w:r>
    </w:p>
    <w:p w14:paraId="1410BC64" w14:textId="77777777" w:rsidR="00A77E26" w:rsidRPr="00D47B70" w:rsidRDefault="00A77E26" w:rsidP="00A77E26">
      <w:pPr>
        <w:pStyle w:val="CGPC-elearning"/>
      </w:pPr>
      <w:r w:rsidRPr="00D47B70">
        <w:lastRenderedPageBreak/>
        <w:t>Quand ces conditions sont remplies, la donation a donc une valeur définitive ; elle ne fait pas l’objet d’un rapport et l’évolution ultérieure de la valeur des biens n’est pas prise en compte.</w:t>
      </w:r>
    </w:p>
    <w:p w14:paraId="61180026" w14:textId="77777777" w:rsidR="00A77E26" w:rsidRPr="00D47B70" w:rsidRDefault="00A77E26" w:rsidP="00A77E26">
      <w:pPr>
        <w:pStyle w:val="CGPC-elearning"/>
      </w:pPr>
      <w:r w:rsidRPr="00D47B70">
        <w:t>S’il existe encore des biens non partagés à la succession, la donation-partage n’ayant porté que sur une partie des biens, il est nécessaire de faire une </w:t>
      </w:r>
      <w:r w:rsidRPr="00D47B70">
        <w:rPr>
          <w:rStyle w:val="lev"/>
          <w:szCs w:val="24"/>
        </w:rPr>
        <w:t>réunion fictive </w:t>
      </w:r>
      <w:r w:rsidRPr="00D47B70">
        <w:t>des biens donnés lors de la donation-partage, afin de vérifier, compte tenu des biens restant au décès, si chaque enfant a bien reçu sa réserve légale.</w:t>
      </w:r>
    </w:p>
    <w:p w14:paraId="70CA9801" w14:textId="77777777" w:rsidR="00A77E26" w:rsidRDefault="00A77E26" w:rsidP="00091D79">
      <w:pPr>
        <w:pStyle w:val="Titre4"/>
      </w:pPr>
      <w:r>
        <w:t>Effets et étendue de la donation-partage </w:t>
      </w:r>
    </w:p>
    <w:p w14:paraId="27365547" w14:textId="77777777" w:rsidR="00A77E26" w:rsidRPr="00D47B70" w:rsidRDefault="00A77E26" w:rsidP="00A77E26">
      <w:pPr>
        <w:pStyle w:val="CGPC-elearning"/>
      </w:pPr>
      <w:r w:rsidRPr="00D47B70">
        <w:t>La donation-partage a notamment pour effet de transmettre de façon immédiate et irrévocable la propriété des biens donnés. Elle peut être assortie d’une clause de réserve d’usufruit au profit du donateur, auquel se trouve seule transférée la nue-propriété des biens. Lorsqu’elle est consentie par les époux, la réserve d’usufruit peut être complétée par une clause de réversion d’usufruit (on parle également d’usufruit successif), qui aura pour effet qu’au décès de l’un des donateurs, l’usufruit de ce dernier sera transmis au survivant.</w:t>
      </w:r>
    </w:p>
    <w:p w14:paraId="6A724275" w14:textId="66E080E3" w:rsidR="00A77E26" w:rsidRDefault="00A77E26" w:rsidP="00A77E26">
      <w:pPr>
        <w:pStyle w:val="CGPC-elearning"/>
      </w:pPr>
      <w:r w:rsidRPr="00D47B70">
        <w:t>La donation-partage peut exceptionnellement être ouverte aux tiers, afin de permettre la transmission d’une entreprise individuelle ou des parts d’une société dans laquelle le donateur exerce une fonction dirigeante, dans des conditions réglementées et selon des conditions particulières.</w:t>
      </w:r>
    </w:p>
    <w:p w14:paraId="497BABB2" w14:textId="129697DF" w:rsidR="00A77E26" w:rsidRPr="00D47B70" w:rsidRDefault="00A77E26" w:rsidP="00A77E26">
      <w:pPr>
        <w:pStyle w:val="CGPC-elearning"/>
      </w:pPr>
      <w:r w:rsidRPr="00D47B70">
        <w:rPr>
          <w:b/>
          <w:noProof/>
          <w:lang w:eastAsia="fr-FR"/>
        </w:rPr>
        <w:drawing>
          <wp:inline distT="0" distB="0" distL="0" distR="0" wp14:anchorId="7578A0C3" wp14:editId="2FBC57FF">
            <wp:extent cx="225425" cy="225425"/>
            <wp:effectExtent l="0" t="0" r="3175" b="3175"/>
            <wp:docPr id="879681428" name="Image 75" descr="Une image contenant jaune, ligne, Graphique, conceptio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9681428" name="Image 75" descr="Une image contenant jaune, ligne, Graphique, conception&#10;&#10;Description générée automatiquement"/>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25425" cy="225425"/>
                    </a:xfrm>
                    <a:prstGeom prst="rect">
                      <a:avLst/>
                    </a:prstGeom>
                    <a:noFill/>
                    <a:ln>
                      <a:noFill/>
                    </a:ln>
                  </pic:spPr>
                </pic:pic>
              </a:graphicData>
            </a:graphic>
          </wp:inline>
        </w:drawing>
      </w:r>
      <w:r w:rsidRPr="00A77E26">
        <w:rPr>
          <w:rStyle w:val="lev"/>
          <w:i/>
          <w:iCs/>
          <w:szCs w:val="24"/>
          <w:u w:val="single"/>
        </w:rPr>
        <w:t xml:space="preserve"> </w:t>
      </w:r>
      <w:r w:rsidRPr="00D47B70">
        <w:rPr>
          <w:rStyle w:val="lev"/>
          <w:i/>
          <w:iCs/>
          <w:szCs w:val="24"/>
          <w:u w:val="single"/>
        </w:rPr>
        <w:t>Remarques : </w:t>
      </w:r>
      <w:r w:rsidRPr="00D47B70">
        <w:rPr>
          <w:rStyle w:val="Accentuation"/>
          <w:szCs w:val="24"/>
        </w:rPr>
        <w:t>du point de vue économique, la donation-partage permet d’accélérer la rotation des capitaux et favorise le dynamisme des investissements. Elle est souvent considérée comme un moyen d’éviter les difficultés lors de la succession.</w:t>
      </w:r>
      <w:r>
        <w:rPr>
          <w:rStyle w:val="Accentuation"/>
          <w:szCs w:val="24"/>
        </w:rPr>
        <w:t xml:space="preserve"> </w:t>
      </w:r>
      <w:r w:rsidRPr="00D47B70">
        <w:br/>
      </w:r>
    </w:p>
    <w:p w14:paraId="0820C98D" w14:textId="459D64A7" w:rsidR="006F6ED7" w:rsidRDefault="006F6ED7" w:rsidP="00A77E26">
      <w:pPr>
        <w:pStyle w:val="Titre3"/>
      </w:pPr>
      <w:bookmarkStart w:id="6" w:name="_Toc162689543"/>
      <w:bookmarkStart w:id="7" w:name="_Toc186727153"/>
      <w:r>
        <w:t>Les donations en avancement de part successorale et hors part successorale</w:t>
      </w:r>
      <w:bookmarkEnd w:id="6"/>
      <w:bookmarkEnd w:id="7"/>
      <w:r>
        <w:t> </w:t>
      </w:r>
    </w:p>
    <w:p w14:paraId="4698028E" w14:textId="77777777" w:rsidR="006F6ED7" w:rsidRPr="006F6ED7" w:rsidRDefault="006F6ED7" w:rsidP="00787451">
      <w:pPr>
        <w:jc w:val="left"/>
        <w:rPr>
          <w:lang w:eastAsia="fr-FR"/>
        </w:rPr>
      </w:pPr>
    </w:p>
    <w:p w14:paraId="6CE0CB4F" w14:textId="03EC1991" w:rsidR="006F6ED7" w:rsidRDefault="006F6ED7" w:rsidP="00091D79">
      <w:pPr>
        <w:pStyle w:val="Titre4"/>
        <w:numPr>
          <w:ilvl w:val="0"/>
          <w:numId w:val="32"/>
        </w:numPr>
      </w:pPr>
      <w:r>
        <w:t>La donation rapportable ou donation en avancement de part successorale</w:t>
      </w:r>
    </w:p>
    <w:p w14:paraId="06E49289" w14:textId="77777777" w:rsidR="006F6ED7" w:rsidRPr="00AE46D2" w:rsidRDefault="006F6ED7" w:rsidP="00AE46D2">
      <w:pPr>
        <w:pStyle w:val="CGPC-elearning"/>
      </w:pPr>
      <w:r w:rsidRPr="00AE46D2">
        <w:t>La donation rapportable ou donation en avancement de part successorale (appelée auparavant donation en avancement d’hoirie) est une avance sur l’héritage ; le donateur entend donner, de son vivant, un bien à un héritier ; de ce fait, cette donation s’impute sur la part successorale de l’héritier.</w:t>
      </w:r>
    </w:p>
    <w:p w14:paraId="09D63690" w14:textId="77777777" w:rsidR="006F6ED7" w:rsidRPr="00AE46D2" w:rsidRDefault="006F6ED7" w:rsidP="00AE46D2">
      <w:pPr>
        <w:pStyle w:val="CGPC-elearning"/>
      </w:pPr>
      <w:r w:rsidRPr="00AE46D2">
        <w:t>Toute donation faite à un successible est présumée faite en avancement de part successorale.</w:t>
      </w:r>
    </w:p>
    <w:p w14:paraId="79F7ECE7" w14:textId="77777777" w:rsidR="006F6ED7" w:rsidRPr="00AE46D2" w:rsidRDefault="006F6ED7" w:rsidP="00AE46D2">
      <w:pPr>
        <w:pStyle w:val="CGPC-elearning"/>
      </w:pPr>
      <w:r w:rsidRPr="00AE46D2">
        <w:t>La donation en avancement de part successorale est rapportable à la masse successorale, le rapport visant à assurer l’égalité des héritiers dans le partage. La donation étant une avance, il convient d’en tenir compte lors du partage des biens. Le rapport permet de partager, en valeur, la donation avec ses cohéritiers.</w:t>
      </w:r>
    </w:p>
    <w:p w14:paraId="37485BC5" w14:textId="77777777" w:rsidR="006F6ED7" w:rsidRPr="00AE46D2" w:rsidRDefault="006F6ED7" w:rsidP="00AE46D2">
      <w:pPr>
        <w:pStyle w:val="CGPC-elearning"/>
      </w:pPr>
      <w:r w:rsidRPr="00AE46D2">
        <w:t>Au moment du partage de la succession du donateur, la valeur du bien donné devra donc être rapportée à la succession du défunt.</w:t>
      </w:r>
    </w:p>
    <w:p w14:paraId="6DF56629" w14:textId="77777777" w:rsidR="006F6ED7" w:rsidRPr="00AE46D2" w:rsidRDefault="006F6ED7" w:rsidP="00AE46D2">
      <w:pPr>
        <w:pStyle w:val="CGPC-elearning"/>
      </w:pPr>
      <w:r w:rsidRPr="00AE46D2">
        <w:t>Par une telle donation, le donateur est présumé avoir entendu concéder un avantage au bénéficiaire, mais sans utiliser la quotité disponible, c’est-à-dire sans l’avantager financièrement par un partage inégal de la succession.</w:t>
      </w:r>
    </w:p>
    <w:p w14:paraId="7A5D2BAD" w14:textId="77777777" w:rsidR="006F6ED7" w:rsidRPr="00AE46D2" w:rsidRDefault="006F6ED7" w:rsidP="00AE46D2">
      <w:pPr>
        <w:pStyle w:val="CGPC-elearning"/>
      </w:pPr>
      <w:r w:rsidRPr="00AE46D2">
        <w:t>La valeur du bien soumis au rapport est celle du jour du partage, compte tenu de l’état du bien à l’époque de la donation.</w:t>
      </w:r>
    </w:p>
    <w:p w14:paraId="6361848E" w14:textId="77777777" w:rsidR="006F6ED7" w:rsidRPr="00AE46D2" w:rsidRDefault="006F6ED7" w:rsidP="00AE46D2">
      <w:pPr>
        <w:pStyle w:val="CGPC-elearning"/>
      </w:pPr>
      <w:r w:rsidRPr="00AE46D2">
        <w:lastRenderedPageBreak/>
        <w:t>Si le bien a été aliéné avant le partage, on tient compte de la valeur qu’il avait à l’époque de l’aliénation ou, si un nouveau bien a été acquis, de la valeur de ce bien au jour du partage.</w:t>
      </w:r>
    </w:p>
    <w:p w14:paraId="2F272D67" w14:textId="77777777" w:rsidR="006F6ED7" w:rsidRPr="00AE46D2" w:rsidRDefault="006F6ED7" w:rsidP="00AE46D2">
      <w:pPr>
        <w:pStyle w:val="CGPC-elearning"/>
      </w:pPr>
      <w:r w:rsidRPr="00AE46D2">
        <w:t>Toutefois, il n’est pas tenu compte de la valeur du nouveau bien, mais de la valeur du bien donné, si « la dépréciation du nouveau bien était, en raison de sa nature, inéluctable au jour de son acquisition » (C. civ., art. 860). Cette règle, issue de la réforme du 23 juin 2006, permet d’éviter qu’un donataire, ayant investi dans un bien de consommation qui se déprécie par nature, ne soit libéré de l’obligation au rapport.</w:t>
      </w:r>
    </w:p>
    <w:p w14:paraId="0D059EE3" w14:textId="7C037FC8" w:rsidR="006F6ED7" w:rsidRPr="008F389F" w:rsidRDefault="006F6ED7" w:rsidP="00AE46D2">
      <w:pPr>
        <w:pStyle w:val="CGPC-elearning"/>
      </w:pPr>
      <w:r w:rsidRPr="008F389F">
        <w:rPr>
          <w:rStyle w:val="lev"/>
          <w:b w:val="0"/>
          <w:bCs/>
        </w:rPr>
        <w:t>A</w:t>
      </w:r>
      <w:r w:rsidR="008F389F" w:rsidRPr="008F389F">
        <w:rPr>
          <w:rStyle w:val="lev"/>
          <w:b w:val="0"/>
          <w:bCs/>
        </w:rPr>
        <w:t>ux termes de l’’a</w:t>
      </w:r>
      <w:r w:rsidRPr="008F389F">
        <w:rPr>
          <w:rStyle w:val="lev"/>
          <w:b w:val="0"/>
          <w:bCs/>
        </w:rPr>
        <w:t>rticle 860 du Code civil :</w:t>
      </w:r>
      <w:r w:rsidRPr="008F389F">
        <w:br/>
        <w:t>« Le rapport est dû de la valeur du bien donné à l’époque du partage, d’après son état à l’époque de la donation.</w:t>
      </w:r>
      <w:r w:rsidRPr="008F389F">
        <w:br/>
        <w:t>Si le bien a été aliéné avant le partage, on tient compte de la valeur qu’il avait à l’époque de l’aliénation. Si un nouveau bien a été subrogé au bien aliéné, on tient compte de la valeur de ce nouveau bien à l’époque du partage, d’après son état à l’époque de l’acquisition. Toutefois, si la dépréciation du nouveau bien était, en raison de sa nature, inéluctable au jour de son acquisition, il n’est pas tenu compte de la subrogation.</w:t>
      </w:r>
      <w:r w:rsidRPr="008F389F">
        <w:br/>
        <w:t>Le tout sauf stipulation contraire dans l’acte de donation.</w:t>
      </w:r>
      <w:r w:rsidRPr="008F389F">
        <w:br/>
        <w:t>S’il résulte d’une telle stipulation que la valeur sujette à rapport est inférieure à la valeur du bien déterminé selon les règles d’évaluation prévues par l’article 922 ci-dessous, cette différence forme un avantage indirect acquis au donataire hors part successorale. »</w:t>
      </w:r>
    </w:p>
    <w:p w14:paraId="51ADC4B7" w14:textId="77777777" w:rsidR="008F389F" w:rsidRPr="00551470" w:rsidRDefault="008F389F" w:rsidP="00AE46D2">
      <w:pPr>
        <w:pStyle w:val="CGPC-elearning"/>
      </w:pPr>
    </w:p>
    <w:p w14:paraId="2BAD3578" w14:textId="41A486BD" w:rsidR="006F6ED7" w:rsidRDefault="006F6ED7" w:rsidP="00091D79">
      <w:pPr>
        <w:pStyle w:val="Titre4"/>
        <w:numPr>
          <w:ilvl w:val="0"/>
          <w:numId w:val="32"/>
        </w:numPr>
      </w:pPr>
      <w:r>
        <w:t>La donation hors part successorale</w:t>
      </w:r>
    </w:p>
    <w:p w14:paraId="2EE90F9E" w14:textId="77777777" w:rsidR="006F6ED7" w:rsidRPr="00551470" w:rsidRDefault="006F6ED7" w:rsidP="00AE46D2">
      <w:pPr>
        <w:pStyle w:val="CGPC-elearning"/>
      </w:pPr>
      <w:r w:rsidRPr="00551470">
        <w:t>La donation hors part successorale, appelée auparavant donation préciputaire, s’impute, elle, sur la quotité disponible.</w:t>
      </w:r>
    </w:p>
    <w:p w14:paraId="3E08DDC4" w14:textId="77777777" w:rsidR="006F6ED7" w:rsidRPr="00551470" w:rsidRDefault="006F6ED7" w:rsidP="00AE46D2">
      <w:pPr>
        <w:pStyle w:val="CGPC-elearning"/>
      </w:pPr>
      <w:r w:rsidRPr="00551470">
        <w:t>Elle peut être faite à des étrangers ou à des successibles. Dans ce dernier cas, l’héritier (ou successible) bénéficiera, au moment de la succession du donateur, de sa réserve et de la partie de la quotité disponible objet de la donation hors part successorale.</w:t>
      </w:r>
    </w:p>
    <w:p w14:paraId="753078F9" w14:textId="77777777" w:rsidR="006F6ED7" w:rsidRDefault="006F6ED7" w:rsidP="00AE46D2">
      <w:pPr>
        <w:pStyle w:val="CGPC-elearning"/>
      </w:pPr>
      <w:r w:rsidRPr="00551470">
        <w:t>Le partage sera donc inégal, tout en respectant l’obligation légale de la réserve. </w:t>
      </w:r>
    </w:p>
    <w:p w14:paraId="5F56D208" w14:textId="77777777" w:rsidR="00551470" w:rsidRPr="00551470" w:rsidRDefault="00551470" w:rsidP="00AE46D2">
      <w:pPr>
        <w:pStyle w:val="CGPC-elearning"/>
      </w:pPr>
    </w:p>
    <w:p w14:paraId="46D9B9D1" w14:textId="5F393B3D" w:rsidR="006F6ED7" w:rsidRDefault="006F6ED7" w:rsidP="00AE46D2">
      <w:pPr>
        <w:pStyle w:val="Titre3"/>
        <w:rPr>
          <w:szCs w:val="36"/>
        </w:rPr>
      </w:pPr>
      <w:bookmarkStart w:id="8" w:name="_Toc162689544"/>
      <w:bookmarkStart w:id="9" w:name="_Toc186727154"/>
      <w:r>
        <w:t>Les donations avec charges</w:t>
      </w:r>
      <w:bookmarkEnd w:id="8"/>
      <w:bookmarkEnd w:id="9"/>
    </w:p>
    <w:p w14:paraId="42390845" w14:textId="77777777" w:rsidR="00551470" w:rsidRDefault="00551470" w:rsidP="00787451">
      <w:pPr>
        <w:pStyle w:val="NormalWeb"/>
        <w:shd w:val="clear" w:color="auto" w:fill="FFFFFF"/>
        <w:spacing w:before="0" w:beforeAutospacing="0" w:after="0" w:afterAutospacing="0"/>
        <w:textAlignment w:val="baseline"/>
        <w:rPr>
          <w:rFonts w:ascii="Open Sans" w:hAnsi="Open Sans" w:cs="Open Sans"/>
          <w:color w:val="666666"/>
          <w:sz w:val="21"/>
          <w:szCs w:val="21"/>
        </w:rPr>
      </w:pPr>
    </w:p>
    <w:p w14:paraId="29BA5527" w14:textId="31A280EE" w:rsidR="006F6ED7" w:rsidRPr="00551470" w:rsidRDefault="006F6ED7" w:rsidP="00AE46D2">
      <w:pPr>
        <w:pStyle w:val="CGPC-elearning"/>
      </w:pPr>
      <w:r w:rsidRPr="00551470">
        <w:t>Il peut arriver que le donateur impose au donataire une charge. Le donataire, s’il accepte la donation, sera dans l’obligation d’exécuter la charge. La charge imposée peut être dans l’intérêt du donateur ou d’un tiers.</w:t>
      </w:r>
    </w:p>
    <w:p w14:paraId="6C6184EB" w14:textId="77777777" w:rsidR="006F6ED7" w:rsidRPr="00551470" w:rsidRDefault="006F6ED7" w:rsidP="00AE46D2">
      <w:pPr>
        <w:pStyle w:val="CGPC-elearning"/>
      </w:pPr>
      <w:r w:rsidRPr="00551470">
        <w:t>Toutefois, l’importance de la charge ne doit pas avoir pour effet d’annuler en totalité la gratuité de l’acte, auquel cas l’acte n’est plus une donation mais une vente.</w:t>
      </w:r>
    </w:p>
    <w:p w14:paraId="74351DB5" w14:textId="77777777" w:rsidR="006F6ED7" w:rsidRDefault="006F6ED7" w:rsidP="00787451">
      <w:pPr>
        <w:pStyle w:val="NormalWeb"/>
        <w:shd w:val="clear" w:color="auto" w:fill="FFFFFF"/>
        <w:spacing w:before="0" w:beforeAutospacing="0" w:after="0" w:afterAutospacing="0"/>
        <w:textAlignment w:val="baseline"/>
        <w:rPr>
          <w:rFonts w:ascii="Open Sans" w:hAnsi="Open Sans" w:cs="Open Sans"/>
          <w:color w:val="666666"/>
          <w:sz w:val="21"/>
          <w:szCs w:val="21"/>
        </w:rPr>
      </w:pPr>
      <w:r>
        <w:rPr>
          <w:rFonts w:ascii="Open Sans" w:hAnsi="Open Sans" w:cs="Open Sans"/>
          <w:color w:val="666666"/>
          <w:sz w:val="21"/>
          <w:szCs w:val="21"/>
        </w:rPr>
        <w:t> </w:t>
      </w:r>
    </w:p>
    <w:p w14:paraId="34C1B026" w14:textId="0D04085F" w:rsidR="006F6ED7" w:rsidRDefault="006F6ED7" w:rsidP="00AE46D2">
      <w:pPr>
        <w:pStyle w:val="Titre3"/>
        <w:rPr>
          <w:szCs w:val="36"/>
        </w:rPr>
      </w:pPr>
      <w:bookmarkStart w:id="10" w:name="_Toc162689545"/>
      <w:bookmarkStart w:id="11" w:name="_Toc186727155"/>
      <w:r>
        <w:lastRenderedPageBreak/>
        <w:t>Les donations graduelles</w:t>
      </w:r>
      <w:bookmarkEnd w:id="10"/>
      <w:bookmarkEnd w:id="11"/>
      <w:r>
        <w:t> </w:t>
      </w:r>
    </w:p>
    <w:p w14:paraId="058F8457" w14:textId="63FA71E6" w:rsidR="006F6ED7" w:rsidRDefault="006F6ED7" w:rsidP="00091D79">
      <w:pPr>
        <w:pStyle w:val="Titre4"/>
        <w:numPr>
          <w:ilvl w:val="0"/>
          <w:numId w:val="33"/>
        </w:numPr>
      </w:pPr>
      <w:r>
        <w:t>Définition</w:t>
      </w:r>
      <w:r w:rsidR="008F389F">
        <w:t xml:space="preserve"> d’une donation graduelle</w:t>
      </w:r>
    </w:p>
    <w:p w14:paraId="6DD4AB9C" w14:textId="369DD5BB" w:rsidR="006F6ED7" w:rsidRPr="00551470" w:rsidRDefault="006F6ED7" w:rsidP="00AE46D2">
      <w:pPr>
        <w:pStyle w:val="CGPC-elearning"/>
      </w:pPr>
      <w:r w:rsidRPr="00551470">
        <w:t>Les </w:t>
      </w:r>
      <w:r w:rsidRPr="00551470">
        <w:rPr>
          <w:rStyle w:val="lev"/>
          <w:b w:val="0"/>
          <w:bCs/>
        </w:rPr>
        <w:t>donations graduelles, auparavant interdites, ont été autorisées par la loi du 23 juin 2006</w:t>
      </w:r>
      <w:r w:rsidRPr="00551470">
        <w:t>. Une donation graduelle consiste à prévoir dans l’acte de transmission l’obligation pour le bénéficiaire de </w:t>
      </w:r>
      <w:r w:rsidRPr="00551470">
        <w:rPr>
          <w:rStyle w:val="lev"/>
          <w:b w:val="0"/>
          <w:bCs/>
        </w:rPr>
        <w:t>conserver le bien transmis puis de le transmettre </w:t>
      </w:r>
      <w:r w:rsidRPr="00551470">
        <w:t>à son décès à un second gratifié.</w:t>
      </w:r>
    </w:p>
    <w:p w14:paraId="12C86DBF" w14:textId="77777777" w:rsidR="006F6ED7" w:rsidRPr="00551470" w:rsidRDefault="006F6ED7" w:rsidP="00AE46D2">
      <w:pPr>
        <w:pStyle w:val="CGPC-elearning"/>
      </w:pPr>
      <w:r w:rsidRPr="00551470">
        <w:t>La donation fait donc intervenir au moins trois personnes : le donateur, un premier gratifié ainsi qu’un gratifié en second. L’acte doit être </w:t>
      </w:r>
      <w:r w:rsidRPr="00551470">
        <w:rPr>
          <w:rStyle w:val="lev"/>
          <w:b w:val="0"/>
          <w:bCs/>
        </w:rPr>
        <w:t>accepté </w:t>
      </w:r>
      <w:r w:rsidRPr="00551470">
        <w:t>par le premier gratifié avant le décès du donateur. Le second gratifié, quant à lui, peut ne l’accepter qu’après son décès. Toutefois, tant que le second gratifié ne l’a pas acceptée, le donateur peut éventuellement </w:t>
      </w:r>
      <w:r w:rsidRPr="00551470">
        <w:rPr>
          <w:rStyle w:val="lev"/>
          <w:b w:val="0"/>
          <w:bCs/>
        </w:rPr>
        <w:t>révoquer </w:t>
      </w:r>
      <w:r w:rsidRPr="00551470">
        <w:t>la donation graduelle. La donation devient alors une donation simple.</w:t>
      </w:r>
    </w:p>
    <w:p w14:paraId="2E26E56C" w14:textId="77777777" w:rsidR="006F6ED7" w:rsidRPr="00551470" w:rsidRDefault="006F6ED7" w:rsidP="00AE46D2">
      <w:pPr>
        <w:pStyle w:val="CGPC-elearning"/>
      </w:pPr>
      <w:r w:rsidRPr="00551470">
        <w:rPr>
          <w:rStyle w:val="lev"/>
          <w:b w:val="0"/>
          <w:bCs/>
        </w:rPr>
        <w:t>Les biens ou les droits </w:t>
      </w:r>
      <w:r w:rsidRPr="00551470">
        <w:t>(par exemple un droit de propriété démembré) concernés doivent être parfaitement </w:t>
      </w:r>
      <w:r w:rsidRPr="00551470">
        <w:rPr>
          <w:rStyle w:val="lev"/>
          <w:b w:val="0"/>
          <w:bCs/>
        </w:rPr>
        <w:t>identifiables </w:t>
      </w:r>
      <w:r w:rsidRPr="00551470">
        <w:t>au moment de la transmission. Cette condition permet au premier bénéficiaire mais aussi aux tiers de connaître l’objet et l’étendue de la charge. L’acte est soumis à la publicité foncière lorsqu’il porte sur des immeubles.</w:t>
      </w:r>
    </w:p>
    <w:p w14:paraId="253C1A15" w14:textId="77777777" w:rsidR="006F6ED7" w:rsidRPr="00551470" w:rsidRDefault="006F6ED7" w:rsidP="00AE46D2">
      <w:pPr>
        <w:pStyle w:val="CGPC-elearning"/>
      </w:pPr>
      <w:r w:rsidRPr="00551470">
        <w:t>Ces biens doivent se retrouver en nature lors du décès du premier gratifié, ce qui implique que celui-ci doit conserver les biens transmis mais qu’il ne peut pas en disposer (ni les vendre, ni les donner). Toutefois, la loi tient compte de la dynamique nécessaire à la gestion d’un portefeuille de valeurs mobilières. Ainsi, lorsque la donation porte sur un portefeuille de valeurs mobilières, le premier bénéficiaire peut procéder à des arbitrages sans manquer à son obligation de conserver les biens transmis.</w:t>
      </w:r>
    </w:p>
    <w:p w14:paraId="0DC153CD" w14:textId="77777777" w:rsidR="006F6ED7" w:rsidRPr="00551470" w:rsidRDefault="006F6ED7" w:rsidP="00AE46D2">
      <w:pPr>
        <w:pStyle w:val="CGPC-elearning"/>
      </w:pPr>
      <w:r w:rsidRPr="00551470">
        <w:t>Le donateur ne peut pas soumettre le second gratifié à la même obligation de conserver puis de transmettre les biens à une tierce personne : la durée d’indisponibilité des biens reste ainsi limitée dans le temps.</w:t>
      </w:r>
    </w:p>
    <w:p w14:paraId="4CB88D7A" w14:textId="743D3EE9" w:rsidR="006F6ED7" w:rsidRDefault="006F6ED7" w:rsidP="00091D79">
      <w:pPr>
        <w:pStyle w:val="Titre4"/>
        <w:numPr>
          <w:ilvl w:val="0"/>
          <w:numId w:val="33"/>
        </w:numPr>
      </w:pPr>
      <w:r>
        <w:t xml:space="preserve">Les </w:t>
      </w:r>
      <w:r w:rsidRPr="00551470">
        <w:t>conséquences</w:t>
      </w:r>
      <w:r>
        <w:t xml:space="preserve"> civiles</w:t>
      </w:r>
      <w:r w:rsidR="008F389F">
        <w:t xml:space="preserve"> d’une donation graduelle</w:t>
      </w:r>
    </w:p>
    <w:p w14:paraId="5F186F63" w14:textId="77777777" w:rsidR="006F6ED7" w:rsidRPr="00551470" w:rsidRDefault="006F6ED7" w:rsidP="00AE46D2">
      <w:pPr>
        <w:pStyle w:val="CGPC-elearning"/>
      </w:pPr>
      <w:r w:rsidRPr="00551470">
        <w:t>Les biens transmis sous la forme d’une donation graduelle ne peuvent en principe </w:t>
      </w:r>
      <w:r w:rsidRPr="00551470">
        <w:rPr>
          <w:rStyle w:val="lev"/>
          <w:b w:val="0"/>
          <w:bCs/>
        </w:rPr>
        <w:t>excéder la quotité disponible </w:t>
      </w:r>
      <w:r w:rsidRPr="00551470">
        <w:t>lorsque le premier gratifié est un héritier réservataire.</w:t>
      </w:r>
    </w:p>
    <w:p w14:paraId="477622A6" w14:textId="77777777" w:rsidR="006F6ED7" w:rsidRPr="00551470" w:rsidRDefault="006F6ED7" w:rsidP="00AE46D2">
      <w:pPr>
        <w:pStyle w:val="CGPC-elearning"/>
      </w:pPr>
      <w:r w:rsidRPr="00551470">
        <w:t>Lors du décès du premier gratifié, les </w:t>
      </w:r>
      <w:r w:rsidRPr="00551470">
        <w:rPr>
          <w:rStyle w:val="lev"/>
          <w:b w:val="0"/>
          <w:bCs/>
        </w:rPr>
        <w:t>règles du rapport et de la réduction </w:t>
      </w:r>
      <w:r w:rsidRPr="00551470">
        <w:t>ne s’appliquent pas dans sa succession car le second gratifié est réputé tenir les biens transmis directement du donateur initial.</w:t>
      </w:r>
    </w:p>
    <w:p w14:paraId="1A1C138C" w14:textId="77777777" w:rsidR="006F6ED7" w:rsidRPr="00551470" w:rsidRDefault="006F6ED7" w:rsidP="00AE46D2">
      <w:pPr>
        <w:pStyle w:val="CGPC-elearning"/>
      </w:pPr>
      <w:r w:rsidRPr="00551470">
        <w:rPr>
          <w:rStyle w:val="lev"/>
          <w:b w:val="0"/>
          <w:bCs/>
        </w:rPr>
        <w:t>Si le second gratifié décède avant le premier</w:t>
      </w:r>
      <w:r w:rsidRPr="00551470">
        <w:t>, les biens qui font l’objet de la libéralité graduelle ne sont en principe pas transmis à ses héritiers mais dépendront de la succession du premier gratifié et reviendront donc aux héritiers de ce dernier. Si le donataire souhaite modifier cette disposition, il peut le prévoir dans l’acte d’origine.</w:t>
      </w:r>
    </w:p>
    <w:p w14:paraId="4226A226" w14:textId="3497F78E" w:rsidR="006F6ED7" w:rsidRDefault="006F6ED7" w:rsidP="00091D79">
      <w:pPr>
        <w:pStyle w:val="Titre4"/>
        <w:numPr>
          <w:ilvl w:val="0"/>
          <w:numId w:val="33"/>
        </w:numPr>
      </w:pPr>
      <w:r>
        <w:lastRenderedPageBreak/>
        <w:t>L’aspect fiscal </w:t>
      </w:r>
      <w:r w:rsidR="008F389F">
        <w:t>d’une donation graduelle</w:t>
      </w:r>
    </w:p>
    <w:p w14:paraId="5F275FCC" w14:textId="77777777" w:rsidR="006F6ED7" w:rsidRPr="009559A6" w:rsidRDefault="006F6ED7" w:rsidP="00AE46D2">
      <w:pPr>
        <w:pStyle w:val="CGPC-elearning"/>
      </w:pPr>
      <w:r w:rsidRPr="009559A6">
        <w:t>Fiscalement, la donation graduelle est soumise à une </w:t>
      </w:r>
      <w:r w:rsidRPr="009559A6">
        <w:rPr>
          <w:rStyle w:val="lev"/>
          <w:b w:val="0"/>
          <w:bCs/>
        </w:rPr>
        <w:t>double imposition </w:t>
      </w:r>
      <w:r w:rsidRPr="009559A6">
        <w:t>: une première fois, lors de la donation des biens au premier gratifié, puis lors du décès de celui-ci. La fiscalité qui s’applique alors dépend du lien de parenté entre le donateur initial et le second gratifié. Les droits de mutation payés lors de la donation s’imputeront sur les droits finalement dus après le décès du premier gratifié.</w:t>
      </w:r>
    </w:p>
    <w:p w14:paraId="049306B4" w14:textId="77777777" w:rsidR="006F6ED7" w:rsidRPr="009559A6" w:rsidRDefault="006F6ED7" w:rsidP="00AE46D2">
      <w:pPr>
        <w:pStyle w:val="CGPC-elearning"/>
      </w:pPr>
      <w:r w:rsidRPr="009559A6">
        <w:t>On trouve ici le reflet fiscal de l’aspect civil puisque le second gratifié est réputé tenir les biens transmis directement du donateur initial. Ce principe est particulièrement intéressant lorsque les deux gratifiés sont frères et sœurs ou lorsqu’il s’agit d’un oncle et de son neveu.</w:t>
      </w:r>
    </w:p>
    <w:p w14:paraId="2C439C6E" w14:textId="77777777" w:rsidR="00551470" w:rsidRDefault="00551470" w:rsidP="00AE46D2">
      <w:pPr>
        <w:pStyle w:val="CGPC-elearning"/>
      </w:pPr>
    </w:p>
    <w:p w14:paraId="4500C007" w14:textId="77777777" w:rsidR="008F389F" w:rsidRPr="00551470" w:rsidRDefault="008F389F" w:rsidP="00AE46D2">
      <w:pPr>
        <w:pStyle w:val="CGPC-elearning"/>
      </w:pPr>
    </w:p>
    <w:p w14:paraId="1774E8F5" w14:textId="62165E26" w:rsidR="006F6ED7" w:rsidRDefault="006F6ED7" w:rsidP="00AE46D2">
      <w:pPr>
        <w:pStyle w:val="Titre3"/>
        <w:rPr>
          <w:szCs w:val="36"/>
        </w:rPr>
      </w:pPr>
      <w:bookmarkStart w:id="12" w:name="_Toc162689546"/>
      <w:bookmarkStart w:id="13" w:name="_Toc186727156"/>
      <w:r>
        <w:t>Les donations résiduelles</w:t>
      </w:r>
      <w:bookmarkEnd w:id="12"/>
      <w:bookmarkEnd w:id="13"/>
      <w:r>
        <w:t> </w:t>
      </w:r>
    </w:p>
    <w:p w14:paraId="7B19B001" w14:textId="5FE62CC3" w:rsidR="006F6ED7" w:rsidRDefault="006F6ED7" w:rsidP="00091D79">
      <w:pPr>
        <w:pStyle w:val="Titre4"/>
        <w:numPr>
          <w:ilvl w:val="0"/>
          <w:numId w:val="34"/>
        </w:numPr>
      </w:pPr>
      <w:r>
        <w:t>Définition</w:t>
      </w:r>
      <w:r w:rsidR="009559A6">
        <w:t xml:space="preserve"> d’une donation résiduelle</w:t>
      </w:r>
      <w:r>
        <w:t> </w:t>
      </w:r>
    </w:p>
    <w:p w14:paraId="23820EA0" w14:textId="77777777" w:rsidR="006F6ED7" w:rsidRPr="00551470" w:rsidRDefault="006F6ED7" w:rsidP="00AE46D2">
      <w:pPr>
        <w:pStyle w:val="CGPC-elearning"/>
      </w:pPr>
      <w:r w:rsidRPr="00551470">
        <w:t>Une </w:t>
      </w:r>
      <w:r w:rsidRPr="00551470">
        <w:rPr>
          <w:rStyle w:val="lev"/>
          <w:b w:val="0"/>
          <w:bCs/>
        </w:rPr>
        <w:t>donation résiduelle </w:t>
      </w:r>
      <w:r w:rsidRPr="00551470">
        <w:t>consiste, pour un légataire, à transmettre des biens à une personne, à charge pour celle-ci de </w:t>
      </w:r>
      <w:r w:rsidRPr="00551470">
        <w:rPr>
          <w:rStyle w:val="lev"/>
          <w:b w:val="0"/>
          <w:bCs/>
        </w:rPr>
        <w:t>transmettre à son décès </w:t>
      </w:r>
      <w:r w:rsidRPr="00551470">
        <w:t>à un tiers </w:t>
      </w:r>
      <w:r w:rsidRPr="00551470">
        <w:rPr>
          <w:rStyle w:val="lev"/>
          <w:b w:val="0"/>
          <w:bCs/>
        </w:rPr>
        <w:t>ce qui subsistera des biens</w:t>
      </w:r>
      <w:r w:rsidRPr="00551470">
        <w:t> (le « résidu ») qui lui ont été donnés. Le premier gratifié n’a plus ici l’obligation de conserver les biens ; en cas d’aliénation, le second gratifié n’a aucun droit en particulier sur les nouveaux biens acquis.</w:t>
      </w:r>
    </w:p>
    <w:p w14:paraId="4F77D821" w14:textId="77777777" w:rsidR="006F6ED7" w:rsidRPr="00551470" w:rsidRDefault="006F6ED7" w:rsidP="00AE46D2">
      <w:pPr>
        <w:pStyle w:val="CGPC-elearning"/>
      </w:pPr>
      <w:r w:rsidRPr="00551470">
        <w:t>Auparavant autorisée par la jurisprudence pour les seuls testaments (legs </w:t>
      </w:r>
      <w:r w:rsidRPr="00551470">
        <w:rPr>
          <w:rStyle w:val="Accentuation"/>
          <w:i w:val="0"/>
          <w:iCs w:val="0"/>
        </w:rPr>
        <w:t xml:space="preserve">de </w:t>
      </w:r>
      <w:proofErr w:type="spellStart"/>
      <w:r w:rsidRPr="00551470">
        <w:rPr>
          <w:rStyle w:val="Accentuation"/>
          <w:i w:val="0"/>
          <w:iCs w:val="0"/>
        </w:rPr>
        <w:t>residuo</w:t>
      </w:r>
      <w:proofErr w:type="spellEnd"/>
      <w:r w:rsidRPr="00551470">
        <w:t>), ce mécanisme a été étendu aux donations par la loi du 23 juin 2006.</w:t>
      </w:r>
    </w:p>
    <w:p w14:paraId="43AB592F" w14:textId="77777777" w:rsidR="006F6ED7" w:rsidRPr="00551470" w:rsidRDefault="006F6ED7" w:rsidP="00AE46D2">
      <w:pPr>
        <w:pStyle w:val="CGPC-elearning"/>
      </w:pPr>
      <w:r w:rsidRPr="00551470">
        <w:t>Les règles applicables aux donations graduelles peuvent être étendues aux donations résiduelles : les biens doivent être identifiables au moment de la transmission et doivent se retrouver en nature lors du décès du premier gratifié ; le second gratifié est réputé tenir les biens de l’auteur de la libéralité.</w:t>
      </w:r>
    </w:p>
    <w:p w14:paraId="1F8928D5" w14:textId="77777777" w:rsidR="006F6ED7" w:rsidRPr="00551470" w:rsidRDefault="006F6ED7" w:rsidP="00AE46D2">
      <w:pPr>
        <w:pStyle w:val="CGPC-elearning"/>
      </w:pPr>
      <w:r w:rsidRPr="00551470">
        <w:t>La donation porte sur la quotité disponible sauf lorsqu’elle concerne l’ensemble des héritiers réservataires. Le donateur peut révoquer la donation à l’égard du second gratifié tant que celui-ci ne l’a pas acceptée.</w:t>
      </w:r>
    </w:p>
    <w:p w14:paraId="6BF0352A" w14:textId="77777777" w:rsidR="006F6ED7" w:rsidRPr="00551470" w:rsidRDefault="006F6ED7" w:rsidP="00AE46D2">
      <w:pPr>
        <w:pStyle w:val="CGPC-elearning"/>
      </w:pPr>
      <w:r w:rsidRPr="00551470">
        <w:t>Le bénéficiaire de la donation peut </w:t>
      </w:r>
      <w:r w:rsidRPr="00551470">
        <w:rPr>
          <w:rStyle w:val="lev"/>
          <w:b w:val="0"/>
          <w:bCs/>
        </w:rPr>
        <w:t>disposer librement des biens à titre onéreux </w:t>
      </w:r>
      <w:r w:rsidRPr="00551470">
        <w:t>sans avoir à rendre des comptes ni au donataire ni à ses héritiers. En revanche, il ne peut léguer les biens à une tierce personne. Le donateur peut également prévoir dans l’acte une interdiction de donner les biens.</w:t>
      </w:r>
    </w:p>
    <w:p w14:paraId="79347887" w14:textId="0DD295F5" w:rsidR="006F6ED7" w:rsidRDefault="006F6ED7" w:rsidP="00091D79">
      <w:pPr>
        <w:pStyle w:val="Titre4"/>
        <w:numPr>
          <w:ilvl w:val="0"/>
          <w:numId w:val="34"/>
        </w:numPr>
      </w:pPr>
      <w:r>
        <w:t>L’aspect fiscal </w:t>
      </w:r>
      <w:r w:rsidR="009559A6">
        <w:t>d’une donation résiduelle </w:t>
      </w:r>
    </w:p>
    <w:p w14:paraId="6D00BF03" w14:textId="77777777" w:rsidR="006F6ED7" w:rsidRPr="00AE46D2" w:rsidRDefault="006F6ED7" w:rsidP="00AE46D2">
      <w:pPr>
        <w:pStyle w:val="CGPC-elearning"/>
      </w:pPr>
      <w:r w:rsidRPr="00AE46D2">
        <w:t xml:space="preserve">Le régime fiscal est similaire à celui du legs de </w:t>
      </w:r>
      <w:proofErr w:type="spellStart"/>
      <w:r w:rsidRPr="00AE46D2">
        <w:t>residuo</w:t>
      </w:r>
      <w:proofErr w:type="spellEnd"/>
      <w:r w:rsidRPr="00AE46D2">
        <w:t xml:space="preserve"> et de la donation graduelle : imposition de la donation en fonction du lien de parenté entre le donateur et le premier gratifié, puis nouvelle imposition au décès du premier gratifié en fonction des biens qui subsistent et du lien de parenté entre le donateur et le second gratifié, déduction faite de la première imposition.</w:t>
      </w:r>
    </w:p>
    <w:p w14:paraId="098CEDD1" w14:textId="361CE1FA" w:rsidR="00551470" w:rsidRDefault="006F6ED7" w:rsidP="00787451">
      <w:pPr>
        <w:jc w:val="left"/>
        <w:rPr>
          <w:rFonts w:cs="Open Sans"/>
          <w:color w:val="3A5D9C"/>
        </w:rPr>
      </w:pPr>
      <w:r>
        <w:rPr>
          <w:rFonts w:cs="Open Sans"/>
          <w:color w:val="3A5D9C"/>
        </w:rPr>
        <w:t> </w:t>
      </w:r>
    </w:p>
    <w:p w14:paraId="10301DCF" w14:textId="0CF6D05E" w:rsidR="006F6ED7" w:rsidRDefault="006F6ED7" w:rsidP="00AE46D2">
      <w:pPr>
        <w:pStyle w:val="Titre3"/>
      </w:pPr>
      <w:bookmarkStart w:id="14" w:name="_Toc162689547"/>
      <w:bookmarkStart w:id="15" w:name="_Toc186727157"/>
      <w:r>
        <w:lastRenderedPageBreak/>
        <w:t>L’utilité des donations graduelles et résiduelles</w:t>
      </w:r>
      <w:bookmarkEnd w:id="14"/>
      <w:bookmarkEnd w:id="15"/>
    </w:p>
    <w:p w14:paraId="20F446D9" w14:textId="5859EED6" w:rsidR="006F6ED7" w:rsidRDefault="006F6ED7" w:rsidP="00091D79">
      <w:pPr>
        <w:pStyle w:val="Titre4"/>
        <w:numPr>
          <w:ilvl w:val="0"/>
          <w:numId w:val="35"/>
        </w:numPr>
      </w:pPr>
      <w:r>
        <w:t>Les donations graduelles</w:t>
      </w:r>
    </w:p>
    <w:p w14:paraId="564EB298" w14:textId="77777777" w:rsidR="006F6ED7" w:rsidRPr="00D47B70" w:rsidRDefault="006F6ED7" w:rsidP="00AE46D2">
      <w:pPr>
        <w:pStyle w:val="CGPC-elearning"/>
      </w:pPr>
      <w:r w:rsidRPr="00D47B70">
        <w:t>Ce type de donations permet d’organiser la transmission de biens entre </w:t>
      </w:r>
      <w:r w:rsidRPr="00AE46D2">
        <w:rPr>
          <w:rStyle w:val="lev"/>
          <w:b w:val="0"/>
          <w:szCs w:val="24"/>
          <w:u w:val="single"/>
        </w:rPr>
        <w:t>plusieurs générations</w:t>
      </w:r>
      <w:r w:rsidRPr="00AE46D2">
        <w:rPr>
          <w:b/>
          <w:u w:val="single"/>
        </w:rPr>
        <w:t>.</w:t>
      </w:r>
    </w:p>
    <w:p w14:paraId="2426612A" w14:textId="77777777" w:rsidR="006F6ED7" w:rsidRPr="00D47B70" w:rsidRDefault="006F6ED7" w:rsidP="00AE46D2">
      <w:pPr>
        <w:pStyle w:val="CGPC-elearning"/>
      </w:pPr>
      <w:r w:rsidRPr="00D47B70">
        <w:t>Une donation graduelle peut s’envisager en faveur d’un </w:t>
      </w:r>
      <w:r w:rsidRPr="00AE46D2">
        <w:rPr>
          <w:rStyle w:val="lev"/>
          <w:b w:val="0"/>
          <w:szCs w:val="24"/>
          <w:u w:val="single"/>
        </w:rPr>
        <w:t>enfant handicapé</w:t>
      </w:r>
      <w:r w:rsidRPr="00D47B70">
        <w:rPr>
          <w:rStyle w:val="lev"/>
          <w:szCs w:val="24"/>
        </w:rPr>
        <w:t> </w:t>
      </w:r>
      <w:r w:rsidRPr="00D47B70">
        <w:t>ou</w:t>
      </w:r>
      <w:r w:rsidRPr="00AE46D2">
        <w:t xml:space="preserve"> </w:t>
      </w:r>
      <w:r w:rsidRPr="00AE46D2">
        <w:rPr>
          <w:u w:val="single"/>
        </w:rPr>
        <w:t>d’un</w:t>
      </w:r>
      <w:r w:rsidRPr="00AE46D2">
        <w:rPr>
          <w:b/>
          <w:u w:val="single"/>
        </w:rPr>
        <w:t> </w:t>
      </w:r>
      <w:r w:rsidRPr="00AE46D2">
        <w:rPr>
          <w:rStyle w:val="lev"/>
          <w:b w:val="0"/>
          <w:szCs w:val="24"/>
          <w:u w:val="single"/>
        </w:rPr>
        <w:t>enfant sans descendance</w:t>
      </w:r>
      <w:r w:rsidRPr="00D47B70">
        <w:rPr>
          <w:rStyle w:val="lev"/>
          <w:szCs w:val="24"/>
        </w:rPr>
        <w:t> </w:t>
      </w:r>
      <w:r w:rsidRPr="00D47B70">
        <w:t>puis en faveur de leurs propres frères et sœurs, ou en faveur d’un </w:t>
      </w:r>
      <w:r w:rsidRPr="00AE46D2">
        <w:rPr>
          <w:rStyle w:val="lev"/>
          <w:b w:val="0"/>
          <w:szCs w:val="24"/>
          <w:u w:val="single"/>
        </w:rPr>
        <w:t>conjoint</w:t>
      </w:r>
      <w:r w:rsidRPr="00D47B70">
        <w:rPr>
          <w:rStyle w:val="lev"/>
          <w:szCs w:val="24"/>
        </w:rPr>
        <w:t> </w:t>
      </w:r>
      <w:r w:rsidRPr="00D47B70">
        <w:t>ou d’un </w:t>
      </w:r>
      <w:r w:rsidRPr="00AE46D2">
        <w:rPr>
          <w:rStyle w:val="lev"/>
          <w:b w:val="0"/>
          <w:szCs w:val="24"/>
          <w:u w:val="single"/>
        </w:rPr>
        <w:t>concubin</w:t>
      </w:r>
      <w:r w:rsidRPr="00D47B70">
        <w:rPr>
          <w:rStyle w:val="lev"/>
          <w:szCs w:val="24"/>
        </w:rPr>
        <w:t> </w:t>
      </w:r>
      <w:r w:rsidRPr="00D47B70">
        <w:t>puis en faveur des enfants éventuellement d’un autre lit, ou en faveur d’un </w:t>
      </w:r>
      <w:r w:rsidRPr="00D47B70">
        <w:rPr>
          <w:rStyle w:val="lev"/>
          <w:szCs w:val="24"/>
        </w:rPr>
        <w:t>enfant </w:t>
      </w:r>
      <w:r w:rsidRPr="00D47B70">
        <w:t>puis en faveur de ses descendants, en excluant le conjoint (belle-fille ou gendre).</w:t>
      </w:r>
    </w:p>
    <w:p w14:paraId="6F6A49F8" w14:textId="3F4E9A25" w:rsidR="006F6ED7" w:rsidRPr="00D47B70" w:rsidRDefault="006F6ED7" w:rsidP="00AE46D2">
      <w:pPr>
        <w:pStyle w:val="CGPC-elearning"/>
      </w:pPr>
      <w:r w:rsidRPr="00D47B70">
        <w:t xml:space="preserve">Elle permet d’assurer </w:t>
      </w:r>
      <w:r w:rsidRPr="00AE46D2">
        <w:rPr>
          <w:b/>
          <w:u w:val="single"/>
        </w:rPr>
        <w:t>la </w:t>
      </w:r>
      <w:r w:rsidRPr="00AE46D2">
        <w:rPr>
          <w:rStyle w:val="lev"/>
          <w:b w:val="0"/>
          <w:szCs w:val="24"/>
          <w:u w:val="single"/>
        </w:rPr>
        <w:t>pérennité du patrimoine familial</w:t>
      </w:r>
      <w:r w:rsidRPr="00D47B70">
        <w:rPr>
          <w:rStyle w:val="lev"/>
          <w:szCs w:val="24"/>
        </w:rPr>
        <w:t> </w:t>
      </w:r>
      <w:r w:rsidRPr="00D47B70">
        <w:t>compte tenu de l’obligation de conserver les biens. Elle concerne prioritairement des biens que l’on souhaite conserver dans la famille : une </w:t>
      </w:r>
      <w:r w:rsidRPr="00AE46D2">
        <w:rPr>
          <w:rStyle w:val="lev"/>
          <w:b w:val="0"/>
          <w:szCs w:val="24"/>
          <w:u w:val="single"/>
        </w:rPr>
        <w:t>propriété immobilière</w:t>
      </w:r>
      <w:r w:rsidRPr="00D47B70">
        <w:rPr>
          <w:rStyle w:val="lev"/>
          <w:szCs w:val="24"/>
        </w:rPr>
        <w:t> </w:t>
      </w:r>
      <w:r w:rsidRPr="00D47B70">
        <w:t>ou encore une </w:t>
      </w:r>
      <w:r w:rsidR="00AE46D2">
        <w:rPr>
          <w:rStyle w:val="lev"/>
          <w:b w:val="0"/>
          <w:szCs w:val="24"/>
          <w:u w:val="single"/>
        </w:rPr>
        <w:t xml:space="preserve">entreprise. </w:t>
      </w:r>
    </w:p>
    <w:p w14:paraId="5BA49465" w14:textId="4FF92223" w:rsidR="006F6ED7" w:rsidRDefault="006F6ED7" w:rsidP="00091D79">
      <w:pPr>
        <w:pStyle w:val="Titre4"/>
        <w:numPr>
          <w:ilvl w:val="0"/>
          <w:numId w:val="35"/>
        </w:numPr>
      </w:pPr>
      <w:r>
        <w:t>Les donations résiduelles</w:t>
      </w:r>
    </w:p>
    <w:p w14:paraId="53DDD6B5" w14:textId="77777777" w:rsidR="006F6ED7" w:rsidRPr="00D47B70" w:rsidRDefault="006F6ED7" w:rsidP="00AE46D2">
      <w:pPr>
        <w:pStyle w:val="CGPC-elearning"/>
      </w:pPr>
      <w:r w:rsidRPr="00D47B70">
        <w:t>La donation résiduelle apporte une alternative à la donation graduelle. Elle permet de satisfaire davantage les besoins du premier gratifié qu’à s’assurer de la préservation du patrimoine, puisqu’il n’y a pas d’obligation de conservation.</w:t>
      </w:r>
    </w:p>
    <w:p w14:paraId="0082CCCD" w14:textId="77777777" w:rsidR="006F6ED7" w:rsidRPr="00D47B70" w:rsidRDefault="006F6ED7" w:rsidP="00AE46D2">
      <w:pPr>
        <w:pStyle w:val="CGPC-elearning"/>
      </w:pPr>
      <w:r w:rsidRPr="00D47B70">
        <w:t xml:space="preserve">Elle est particulièrement adaptée à la situation </w:t>
      </w:r>
      <w:r w:rsidRPr="00AE46D2">
        <w:rPr>
          <w:u w:val="single"/>
        </w:rPr>
        <w:t>d’un</w:t>
      </w:r>
      <w:r w:rsidRPr="00AE46D2">
        <w:rPr>
          <w:b/>
          <w:u w:val="single"/>
        </w:rPr>
        <w:t> </w:t>
      </w:r>
      <w:r w:rsidRPr="00AE46D2">
        <w:rPr>
          <w:rStyle w:val="lev"/>
          <w:b w:val="0"/>
          <w:szCs w:val="24"/>
          <w:u w:val="single"/>
        </w:rPr>
        <w:t>enfant handicapé</w:t>
      </w:r>
      <w:r w:rsidRPr="00D47B70">
        <w:t>. Par exemple, des parents donnent des biens à un enfant handicapé en prévoyant que si certains de ces biens se retrouvent dans la succession de cet enfant, ils reviendront à ses frères et sœurs, ou à ses neveux et nièces.</w:t>
      </w:r>
    </w:p>
    <w:p w14:paraId="192839C6" w14:textId="38D07B50" w:rsidR="006F6ED7" w:rsidRPr="00D47B70" w:rsidRDefault="006F6ED7" w:rsidP="00AE46D2">
      <w:pPr>
        <w:pStyle w:val="CGPC-elearning"/>
      </w:pPr>
      <w:r w:rsidRPr="00D47B70">
        <w:rPr>
          <w:rStyle w:val="Accentuation"/>
          <w:szCs w:val="24"/>
        </w:rPr>
        <w:t>Certaines considérations fiscales peuvent être aussi à l’origine d’une donation-partage. Enfin, le banquier devra bien veiller (par des réquisitions cadastrales) à ce qu’un bien, sur lequel il veut asseoir par exemple une garantie, n’ait pas fait l’objet d’une donation-partage.</w:t>
      </w:r>
    </w:p>
    <w:p w14:paraId="373D28C9" w14:textId="445D475A" w:rsidR="00D47B70" w:rsidRDefault="006F6ED7" w:rsidP="00787451">
      <w:pPr>
        <w:pStyle w:val="NormalWeb"/>
        <w:shd w:val="clear" w:color="auto" w:fill="FFFFFF"/>
        <w:spacing w:before="0" w:beforeAutospacing="0" w:after="0" w:afterAutospacing="0"/>
        <w:textAlignment w:val="baseline"/>
        <w:rPr>
          <w:rFonts w:ascii="Open Sans" w:hAnsi="Open Sans" w:cs="Open Sans"/>
          <w:color w:val="666666"/>
          <w:sz w:val="21"/>
          <w:szCs w:val="21"/>
        </w:rPr>
      </w:pPr>
      <w:r>
        <w:rPr>
          <w:rFonts w:ascii="Open Sans" w:hAnsi="Open Sans" w:cs="Open Sans"/>
          <w:color w:val="666666"/>
          <w:sz w:val="21"/>
          <w:szCs w:val="21"/>
        </w:rPr>
        <w:t> </w:t>
      </w:r>
    </w:p>
    <w:p w14:paraId="49871C37" w14:textId="77777777" w:rsidR="00D47B70" w:rsidRDefault="00D47B70" w:rsidP="00AE46D2">
      <w:pPr>
        <w:pStyle w:val="CGPC-elearning"/>
        <w:rPr>
          <w:rFonts w:eastAsia="Times New Roman"/>
          <w:lang w:eastAsia="fr-FR"/>
        </w:rPr>
      </w:pPr>
      <w:r>
        <w:br w:type="page"/>
      </w:r>
    </w:p>
    <w:p w14:paraId="2AF31E65" w14:textId="0D630BE0" w:rsidR="002F076F" w:rsidRDefault="002F076F" w:rsidP="002F076F">
      <w:bookmarkStart w:id="16" w:name="_Toc162689548"/>
      <w:r>
        <w:rPr>
          <w:noProof/>
          <w14:ligatures w14:val="standardContextual"/>
        </w:rPr>
        <w:lastRenderedPageBreak/>
        <mc:AlternateContent>
          <mc:Choice Requires="wps">
            <w:drawing>
              <wp:anchor distT="0" distB="0" distL="114300" distR="114300" simplePos="0" relativeHeight="251657216" behindDoc="1" locked="0" layoutInCell="1" allowOverlap="1" wp14:anchorId="2BCB4FC4" wp14:editId="2545E1B4">
                <wp:simplePos x="0" y="0"/>
                <wp:positionH relativeFrom="column">
                  <wp:posOffset>-898634</wp:posOffset>
                </wp:positionH>
                <wp:positionV relativeFrom="paragraph">
                  <wp:posOffset>-898634</wp:posOffset>
                </wp:positionV>
                <wp:extent cx="15213724" cy="10704786"/>
                <wp:effectExtent l="0" t="0" r="26670" b="20955"/>
                <wp:wrapNone/>
                <wp:docPr id="103057748" name="Rectangle 6"/>
                <wp:cNvGraphicFramePr/>
                <a:graphic xmlns:a="http://schemas.openxmlformats.org/drawingml/2006/main">
                  <a:graphicData uri="http://schemas.microsoft.com/office/word/2010/wordprocessingShape">
                    <wps:wsp>
                      <wps:cNvSpPr/>
                      <wps:spPr>
                        <a:xfrm>
                          <a:off x="0" y="0"/>
                          <a:ext cx="15213724" cy="10704786"/>
                        </a:xfrm>
                        <a:prstGeom prst="rect">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41E20DB" id="Rectangle 6" o:spid="_x0000_s1026" style="position:absolute;margin-left:-70.75pt;margin-top:-70.75pt;width:1197.95pt;height:842.9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" fillcolor="#4472c4 [3204]" strokecolor="#09101d [484]" strokeweight="1pt"/>
            </w:pict>
          </mc:Fallback>
        </mc:AlternateContent>
      </w:r>
    </w:p>
    <w:p w14:paraId="2F9D5C8B" w14:textId="77777777" w:rsidR="002F076F" w:rsidRDefault="002F076F" w:rsidP="002F076F"/>
    <w:p w14:paraId="2641EDD8" w14:textId="77777777" w:rsidR="002F076F" w:rsidRDefault="002F076F" w:rsidP="002F076F"/>
    <w:p w14:paraId="35ACA240" w14:textId="77777777" w:rsidR="002F076F" w:rsidRDefault="002F076F" w:rsidP="002F076F"/>
    <w:p w14:paraId="38E6D3C9" w14:textId="77777777" w:rsidR="002F076F" w:rsidRDefault="002F076F" w:rsidP="002F076F"/>
    <w:p w14:paraId="5BA88E9B" w14:textId="77777777" w:rsidR="002F076F" w:rsidRDefault="002F076F" w:rsidP="002F076F"/>
    <w:p w14:paraId="2DB4D592" w14:textId="77777777" w:rsidR="002F076F" w:rsidRDefault="002F076F" w:rsidP="002F076F"/>
    <w:p w14:paraId="6C5CA727" w14:textId="77777777" w:rsidR="002F076F" w:rsidRDefault="002F076F" w:rsidP="002F076F"/>
    <w:p w14:paraId="4DA6D7F4" w14:textId="77777777" w:rsidR="002F076F" w:rsidRDefault="002F076F" w:rsidP="002F076F"/>
    <w:p w14:paraId="40528847" w14:textId="39856600" w:rsidR="00091D79" w:rsidRPr="002F076F" w:rsidRDefault="006F6ED7" w:rsidP="002F076F">
      <w:pPr>
        <w:pStyle w:val="Titre2"/>
      </w:pPr>
      <w:bookmarkStart w:id="17" w:name="_Toc186727158"/>
      <w:r w:rsidRPr="002F076F">
        <w:t>La renonciation anticipée à l’action en réduction (RAAR)</w:t>
      </w:r>
      <w:bookmarkEnd w:id="16"/>
      <w:bookmarkEnd w:id="17"/>
    </w:p>
    <w:p w14:paraId="6B0C42D3" w14:textId="77777777" w:rsidR="00091D79" w:rsidRDefault="00091D79" w:rsidP="00091D79">
      <w:pPr>
        <w:pStyle w:val="CGPC-elearning"/>
        <w:rPr>
          <w:rFonts w:eastAsiaTheme="majorEastAsia"/>
          <w:color w:val="3A5D9C"/>
          <w:sz w:val="48"/>
          <w:szCs w:val="26"/>
        </w:rPr>
      </w:pPr>
      <w:r>
        <w:br w:type="page"/>
      </w:r>
    </w:p>
    <w:p w14:paraId="281D407E" w14:textId="59EF9398" w:rsidR="00091D79" w:rsidRDefault="006F6ED7" w:rsidP="00091D79">
      <w:pPr>
        <w:pStyle w:val="NormalWeb"/>
        <w:shd w:val="clear" w:color="auto" w:fill="FFFFFF"/>
        <w:spacing w:before="0" w:beforeAutospacing="0" w:after="0" w:afterAutospacing="0"/>
        <w:jc w:val="center"/>
        <w:textAlignment w:val="baseline"/>
        <w:rPr>
          <w:rFonts w:ascii="Open Sans" w:hAnsi="Open Sans" w:cs="Open Sans"/>
          <w:color w:val="666666"/>
          <w:sz w:val="21"/>
          <w:szCs w:val="21"/>
        </w:rPr>
      </w:pPr>
      <w:r>
        <w:rPr>
          <w:rFonts w:ascii="Open Sans" w:hAnsi="Open Sans" w:cs="Open Sans"/>
          <w:noProof/>
          <w:color w:val="666666"/>
          <w:sz w:val="21"/>
          <w:szCs w:val="21"/>
        </w:rPr>
        <w:lastRenderedPageBreak/>
        <w:drawing>
          <wp:inline distT="0" distB="0" distL="0" distR="0" wp14:anchorId="63E14E01" wp14:editId="5BC8F4B4">
            <wp:extent cx="12297818" cy="6953250"/>
            <wp:effectExtent l="533400" t="457200" r="789940" b="800100"/>
            <wp:docPr id="618663096" name="Image 74" descr="Une image contenant stylos et plumes, fournitures de bureau, écriture manuscrite, outil&#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8663096" name="Image 74" descr="Une image contenant stylos et plumes, fournitures de bureau, écriture manuscrite, outil&#10;&#10;Description générée automatiquement"/>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2331859" cy="6972497"/>
                    </a:xfrm>
                    <a:prstGeom prst="rect">
                      <a:avLst/>
                    </a:prstGeom>
                    <a:solidFill>
                      <a:srgbClr val="000000">
                        <a:shade val="95000"/>
                      </a:srgbClr>
                    </a:solidFill>
                    <a:ln w="444500" cap="sq">
                      <a:solidFill>
                        <a:srgbClr val="000000"/>
                      </a:solidFill>
                      <a:miter lim="800000"/>
                    </a:ln>
                    <a:effectLst>
                      <a:outerShdw blurRad="254000" dist="190500" dir="2700000" sy="90000" algn="bl" rotWithShape="0">
                        <a:srgbClr val="000000">
                          <a:alpha val="40000"/>
                        </a:srgbClr>
                      </a:outerShdw>
                    </a:effectLst>
                  </pic:spPr>
                </pic:pic>
              </a:graphicData>
            </a:graphic>
          </wp:inline>
        </w:drawing>
      </w:r>
    </w:p>
    <w:p w14:paraId="56FE11F2" w14:textId="77777777" w:rsidR="00091D79" w:rsidRDefault="00091D79" w:rsidP="00091D79">
      <w:pPr>
        <w:pStyle w:val="CGPC-elearning"/>
        <w:rPr>
          <w:rFonts w:eastAsia="Times New Roman"/>
          <w:lang w:eastAsia="fr-FR"/>
        </w:rPr>
      </w:pPr>
      <w:r>
        <w:br w:type="page"/>
      </w:r>
    </w:p>
    <w:p w14:paraId="3942DCCB" w14:textId="053FEC2E" w:rsidR="006F6ED7" w:rsidRDefault="006F6ED7" w:rsidP="00AE46D2">
      <w:pPr>
        <w:pStyle w:val="CGPC-elearning"/>
      </w:pPr>
      <w:r>
        <w:lastRenderedPageBreak/>
        <w:t>Il s’agit d’un dispositif créé par la loi du 23 juin 2006 et entré en vigueur au 1</w:t>
      </w:r>
      <w:r>
        <w:rPr>
          <w:vertAlign w:val="superscript"/>
        </w:rPr>
        <w:t>er</w:t>
      </w:r>
      <w:r>
        <w:t> janvier 2007.</w:t>
      </w:r>
    </w:p>
    <w:p w14:paraId="551D18C8" w14:textId="77777777" w:rsidR="006F6ED7" w:rsidRPr="00A77E26" w:rsidRDefault="006F6ED7" w:rsidP="00AE46D2">
      <w:pPr>
        <w:pStyle w:val="CGPC-elearning"/>
      </w:pPr>
      <w:r>
        <w:t xml:space="preserve">Il permet </w:t>
      </w:r>
      <w:r w:rsidRPr="00A77E26">
        <w:t>à un héritier réservataire de renoncer par avance à l’action en réduction pour atteinte à sa réserve. Le donateur peut ainsi disposer plus librement de ses biens, par exemple pour avantager un enfant qui reprend une entreprise, ou un enfant handicapé.</w:t>
      </w:r>
    </w:p>
    <w:p w14:paraId="584CA3F8" w14:textId="77777777" w:rsidR="006F6ED7" w:rsidRPr="00A77E26" w:rsidRDefault="006F6ED7" w:rsidP="00AE46D2">
      <w:pPr>
        <w:pStyle w:val="CGPC-elearning"/>
      </w:pPr>
      <w:r w:rsidRPr="00A77E26">
        <w:t>La renonciation doit être faite au profit d’une ou de plusieurs personnes déterminées. Elle peut porter sur la totalité de la réserve ou sur une fraction seulement. Elle ne peut viser que la réduction d’une libéralité portant sur un bien déterminé.</w:t>
      </w:r>
    </w:p>
    <w:p w14:paraId="0F3B4FD7" w14:textId="77777777" w:rsidR="006F6ED7" w:rsidRPr="00A77E26" w:rsidRDefault="006F6ED7" w:rsidP="00AE46D2">
      <w:pPr>
        <w:pStyle w:val="CGPC-elearning"/>
      </w:pPr>
      <w:r w:rsidRPr="00A77E26">
        <w:t>La renonciation ne doit pas créer d’obligations à la charge du donateur.</w:t>
      </w:r>
    </w:p>
    <w:p w14:paraId="7172B069" w14:textId="77777777" w:rsidR="006F6ED7" w:rsidRPr="00A77E26" w:rsidRDefault="006F6ED7" w:rsidP="00AE46D2">
      <w:pPr>
        <w:pStyle w:val="CGPC-elearning"/>
      </w:pPr>
      <w:r w:rsidRPr="00A77E26">
        <w:t>La renonciation n’engage l’héritier qui renonce que du jour où elle a été acceptée par le donateur.</w:t>
      </w:r>
    </w:p>
    <w:p w14:paraId="57E6AD05" w14:textId="77777777" w:rsidR="006F6ED7" w:rsidRPr="00A77E26" w:rsidRDefault="006F6ED7" w:rsidP="00AE46D2">
      <w:pPr>
        <w:pStyle w:val="CGPC-elearning"/>
      </w:pPr>
      <w:r w:rsidRPr="00A77E26">
        <w:t>Compte tenu de l’importance de ses conséquences, la renonciation ne peut être établie que par un acte authentique reçu par deux notaires, dont l’un désigné par le président de la chambre des notaires.</w:t>
      </w:r>
    </w:p>
    <w:p w14:paraId="478882D7" w14:textId="77777777" w:rsidR="006F6ED7" w:rsidRDefault="006F6ED7" w:rsidP="00AE46D2">
      <w:pPr>
        <w:pStyle w:val="CGPC-elearning"/>
      </w:pPr>
      <w:r>
        <w:t>Le renonçant ne peut pas être mineur ni représenté par son tuteur (même avec autorisation).</w:t>
      </w:r>
    </w:p>
    <w:p w14:paraId="5B104CC4" w14:textId="77777777" w:rsidR="006F6ED7" w:rsidRDefault="006F6ED7" w:rsidP="00AE46D2">
      <w:pPr>
        <w:pStyle w:val="CGPC-elearning"/>
      </w:pPr>
      <w:r>
        <w:t>Elle ne peut être effectuée qu’au profit de personnes déterminées.</w:t>
      </w:r>
    </w:p>
    <w:p w14:paraId="1B5DF32A" w14:textId="77777777" w:rsidR="006F6ED7" w:rsidRDefault="006F6ED7" w:rsidP="00AE46D2">
      <w:pPr>
        <w:pStyle w:val="CGPC-elearning"/>
      </w:pPr>
      <w:r>
        <w:t>Elle ne peut prévoir aucune contrepartie au profit du renonçant.</w:t>
      </w:r>
    </w:p>
    <w:p w14:paraId="7E4664AD" w14:textId="77777777" w:rsidR="006F6ED7" w:rsidRDefault="006F6ED7" w:rsidP="00AE46D2">
      <w:pPr>
        <w:pStyle w:val="CGPC-elearning"/>
      </w:pPr>
      <w:r>
        <w:t>La renonciation anticipée à l’action en réduction :</w:t>
      </w:r>
    </w:p>
    <w:p w14:paraId="6D91398E" w14:textId="77777777" w:rsidR="006F6ED7" w:rsidRDefault="006F6ED7" w:rsidP="00AE46D2">
      <w:pPr>
        <w:pStyle w:val="CGPC-elearning"/>
      </w:pPr>
      <w:r>
        <w:t>est neutre pour le calcul de la quotité disponible, qui s’effectue sans tenir compte de cette opération ;</w:t>
      </w:r>
    </w:p>
    <w:p w14:paraId="7759EE66" w14:textId="77777777" w:rsidR="006F6ED7" w:rsidRDefault="006F6ED7" w:rsidP="00AE46D2">
      <w:pPr>
        <w:pStyle w:val="CGPC-elearning"/>
      </w:pPr>
      <w:r>
        <w:t>ne constitue pas une libéralité taxable ;</w:t>
      </w:r>
    </w:p>
    <w:p w14:paraId="501BBBF6" w14:textId="59B98F44" w:rsidR="00091D79" w:rsidRDefault="006F6ED7" w:rsidP="00AE46D2">
      <w:pPr>
        <w:pStyle w:val="CGPC-elearning"/>
      </w:pPr>
      <w:r>
        <w:t>est opposable aux représentants du renonçant.</w:t>
      </w:r>
    </w:p>
    <w:p w14:paraId="3EBA0902" w14:textId="77777777" w:rsidR="00091D79" w:rsidRDefault="00091D79" w:rsidP="00091D79">
      <w:pPr>
        <w:pStyle w:val="CGPC-elearning"/>
      </w:pPr>
      <w:r>
        <w:br w:type="page"/>
      </w:r>
    </w:p>
    <w:p w14:paraId="5CA24EE5" w14:textId="720355F1" w:rsidR="006F6ED7" w:rsidRDefault="002F076F" w:rsidP="00AE46D2">
      <w:pPr>
        <w:pStyle w:val="CGPC-elearning"/>
      </w:pPr>
      <w:r>
        <w:rPr>
          <w:noProof/>
          <w:bdr w:val="none" w:sz="0" w:space="0" w:color="auto"/>
        </w:rPr>
        <w:lastRenderedPageBreak/>
        <mc:AlternateContent>
          <mc:Choice Requires="wps">
            <w:drawing>
              <wp:anchor distT="0" distB="0" distL="114300" distR="114300" simplePos="0" relativeHeight="251658240" behindDoc="1" locked="0" layoutInCell="1" allowOverlap="1" wp14:anchorId="0504F1DF" wp14:editId="43C2B266">
                <wp:simplePos x="0" y="0"/>
                <wp:positionH relativeFrom="column">
                  <wp:posOffset>-898634</wp:posOffset>
                </wp:positionH>
                <wp:positionV relativeFrom="paragraph">
                  <wp:posOffset>-914400</wp:posOffset>
                </wp:positionV>
                <wp:extent cx="15150662" cy="10736317"/>
                <wp:effectExtent l="0" t="0" r="13335" b="27305"/>
                <wp:wrapNone/>
                <wp:docPr id="825422393" name="Rectangle 7"/>
                <wp:cNvGraphicFramePr/>
                <a:graphic xmlns:a="http://schemas.openxmlformats.org/drawingml/2006/main">
                  <a:graphicData uri="http://schemas.microsoft.com/office/word/2010/wordprocessingShape">
                    <wps:wsp>
                      <wps:cNvSpPr/>
                      <wps:spPr>
                        <a:xfrm>
                          <a:off x="0" y="0"/>
                          <a:ext cx="15150662" cy="10736317"/>
                        </a:xfrm>
                        <a:prstGeom prst="rect">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EF6F1FF" id="Rectangle 7" o:spid="_x0000_s1026" style="position:absolute;margin-left:-70.75pt;margin-top:-1in;width:1192.95pt;height:845.4pt;z-index:-2516582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" fillcolor="#4472c4 [3204]" strokecolor="#09101d [484]" strokeweight="1pt"/>
            </w:pict>
          </mc:Fallback>
        </mc:AlternateContent>
      </w:r>
    </w:p>
    <w:p w14:paraId="163FB0A5" w14:textId="77777777" w:rsidR="002F076F" w:rsidRDefault="002F076F" w:rsidP="00AE46D2">
      <w:pPr>
        <w:pStyle w:val="CGPC-elearning"/>
      </w:pPr>
    </w:p>
    <w:p w14:paraId="54DFCC01" w14:textId="77777777" w:rsidR="002F076F" w:rsidRDefault="002F076F" w:rsidP="00AE46D2">
      <w:pPr>
        <w:pStyle w:val="CGPC-elearning"/>
      </w:pPr>
    </w:p>
    <w:p w14:paraId="70A4AB97" w14:textId="77777777" w:rsidR="002F076F" w:rsidRDefault="002F076F" w:rsidP="00AE46D2">
      <w:pPr>
        <w:pStyle w:val="CGPC-elearning"/>
      </w:pPr>
    </w:p>
    <w:p w14:paraId="5902961C" w14:textId="77777777" w:rsidR="002F076F" w:rsidRDefault="002F076F" w:rsidP="00AE46D2">
      <w:pPr>
        <w:pStyle w:val="CGPC-elearning"/>
      </w:pPr>
    </w:p>
    <w:p w14:paraId="2F4215F3" w14:textId="77777777" w:rsidR="002F076F" w:rsidRDefault="002F076F" w:rsidP="00AE46D2">
      <w:pPr>
        <w:pStyle w:val="CGPC-elearning"/>
      </w:pPr>
    </w:p>
    <w:p w14:paraId="5B950004" w14:textId="77777777" w:rsidR="002F076F" w:rsidRDefault="002F076F" w:rsidP="00AE46D2">
      <w:pPr>
        <w:pStyle w:val="CGPC-elearning"/>
      </w:pPr>
    </w:p>
    <w:p w14:paraId="5B0EE79E" w14:textId="77777777" w:rsidR="002F076F" w:rsidRDefault="002F076F" w:rsidP="00AE46D2">
      <w:pPr>
        <w:pStyle w:val="CGPC-elearning"/>
      </w:pPr>
    </w:p>
    <w:p w14:paraId="3EB13CA8" w14:textId="77777777" w:rsidR="002F076F" w:rsidRDefault="002F076F" w:rsidP="00AE46D2">
      <w:pPr>
        <w:pStyle w:val="CGPC-elearning"/>
      </w:pPr>
    </w:p>
    <w:p w14:paraId="53069E6A" w14:textId="77777777" w:rsidR="006F6ED7" w:rsidRDefault="006F6ED7" w:rsidP="00787451">
      <w:pPr>
        <w:pStyle w:val="NormalWeb"/>
        <w:shd w:val="clear" w:color="auto" w:fill="FFFFFF"/>
        <w:spacing w:before="0" w:beforeAutospacing="0" w:after="0" w:afterAutospacing="0"/>
        <w:textAlignment w:val="baseline"/>
        <w:rPr>
          <w:rFonts w:ascii="Open Sans" w:hAnsi="Open Sans" w:cs="Open Sans"/>
          <w:color w:val="666666"/>
          <w:sz w:val="21"/>
          <w:szCs w:val="21"/>
        </w:rPr>
      </w:pPr>
      <w:r>
        <w:rPr>
          <w:rFonts w:ascii="Open Sans" w:hAnsi="Open Sans" w:cs="Open Sans"/>
          <w:color w:val="666666"/>
          <w:sz w:val="21"/>
          <w:szCs w:val="21"/>
        </w:rPr>
        <w:t> </w:t>
      </w:r>
    </w:p>
    <w:p w14:paraId="3FF81E60" w14:textId="5410B657" w:rsidR="00091D79" w:rsidRDefault="006F6ED7" w:rsidP="00091D79">
      <w:pPr>
        <w:pStyle w:val="Titre2"/>
      </w:pPr>
      <w:bookmarkStart w:id="18" w:name="_Toc162689549"/>
      <w:bookmarkStart w:id="19" w:name="_Toc186727159"/>
      <w:r>
        <w:t>Le démembrement de propriété</w:t>
      </w:r>
      <w:bookmarkEnd w:id="18"/>
      <w:bookmarkEnd w:id="19"/>
      <w:r>
        <w:t> </w:t>
      </w:r>
    </w:p>
    <w:p w14:paraId="203008A4" w14:textId="77777777" w:rsidR="00091D79" w:rsidRDefault="00091D79" w:rsidP="00091D79">
      <w:pPr>
        <w:pStyle w:val="CGPC-elearning"/>
        <w:rPr>
          <w:rFonts w:eastAsiaTheme="majorEastAsia"/>
          <w:color w:val="3A5D9C"/>
          <w:sz w:val="48"/>
          <w:szCs w:val="26"/>
        </w:rPr>
      </w:pPr>
      <w:r>
        <w:br w:type="page"/>
      </w:r>
    </w:p>
    <w:p w14:paraId="41C9C4CE" w14:textId="4BADFE10" w:rsidR="00091D79" w:rsidRDefault="006F6ED7" w:rsidP="00091D79">
      <w:pPr>
        <w:jc w:val="center"/>
        <w:rPr>
          <w:bdr w:val="none" w:sz="0" w:space="0" w:color="auto" w:frame="1"/>
        </w:rPr>
      </w:pPr>
      <w:r>
        <w:rPr>
          <w:noProof/>
          <w:lang w:eastAsia="fr-FR"/>
        </w:rPr>
        <w:lastRenderedPageBreak/>
        <w:drawing>
          <wp:inline distT="0" distB="0" distL="0" distR="0" wp14:anchorId="557A6EB4" wp14:editId="4241F467">
            <wp:extent cx="11906250" cy="7918109"/>
            <wp:effectExtent l="533400" t="457200" r="800100" b="807085"/>
            <wp:docPr id="434739629" name="Image 73" descr="Une image contenant plein air, habits, noir et blanc, voitu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4739629" name="Image 73" descr="Une image contenant plein air, habits, noir et blanc, voiture&#10;&#10;Description générée automatiquement"/>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1958269" cy="7952703"/>
                    </a:xfrm>
                    <a:prstGeom prst="rect">
                      <a:avLst/>
                    </a:prstGeom>
                    <a:solidFill>
                      <a:srgbClr val="000000">
                        <a:shade val="95000"/>
                      </a:srgbClr>
                    </a:solidFill>
                    <a:ln w="444500" cap="sq">
                      <a:solidFill>
                        <a:srgbClr val="000000"/>
                      </a:solidFill>
                      <a:miter lim="800000"/>
                    </a:ln>
                    <a:effectLst>
                      <a:outerShdw blurRad="254000" dist="190500" dir="2700000" sy="90000" algn="bl" rotWithShape="0">
                        <a:srgbClr val="000000">
                          <a:alpha val="40000"/>
                        </a:srgbClr>
                      </a:outerShdw>
                    </a:effectLst>
                  </pic:spPr>
                </pic:pic>
              </a:graphicData>
            </a:graphic>
          </wp:inline>
        </w:drawing>
      </w:r>
    </w:p>
    <w:p w14:paraId="2CB228DC" w14:textId="6C019703" w:rsidR="006F6ED7" w:rsidRPr="00AE46D2" w:rsidRDefault="006F6ED7" w:rsidP="00AE46D2">
      <w:pPr>
        <w:pStyle w:val="Titre3"/>
        <w:numPr>
          <w:ilvl w:val="0"/>
          <w:numId w:val="37"/>
        </w:numPr>
        <w:rPr>
          <w:szCs w:val="36"/>
        </w:rPr>
      </w:pPr>
      <w:bookmarkStart w:id="20" w:name="_Toc162689550"/>
      <w:bookmarkStart w:id="21" w:name="_Toc186727160"/>
      <w:r>
        <w:lastRenderedPageBreak/>
        <w:t xml:space="preserve">Le </w:t>
      </w:r>
      <w:r w:rsidRPr="00D47B70">
        <w:t>démembrement</w:t>
      </w:r>
      <w:r>
        <w:t xml:space="preserve"> de propriété : cas général</w:t>
      </w:r>
      <w:bookmarkEnd w:id="20"/>
      <w:bookmarkEnd w:id="21"/>
      <w:r>
        <w:t> </w:t>
      </w:r>
    </w:p>
    <w:p w14:paraId="0EB67CCB" w14:textId="77777777" w:rsidR="00D47B70" w:rsidRDefault="00D47B70" w:rsidP="00787451">
      <w:pPr>
        <w:pStyle w:val="NormalWeb"/>
        <w:shd w:val="clear" w:color="auto" w:fill="FFFFFF"/>
        <w:spacing w:before="0" w:beforeAutospacing="0" w:after="0" w:afterAutospacing="0"/>
        <w:textAlignment w:val="baseline"/>
        <w:rPr>
          <w:rFonts w:ascii="Open Sans" w:hAnsi="Open Sans" w:cs="Open Sans"/>
          <w:color w:val="666666"/>
          <w:sz w:val="21"/>
          <w:szCs w:val="21"/>
        </w:rPr>
      </w:pPr>
    </w:p>
    <w:p w14:paraId="49D64D8C" w14:textId="140B4082" w:rsidR="006F6ED7" w:rsidRDefault="006F6ED7" w:rsidP="00AE46D2">
      <w:pPr>
        <w:pStyle w:val="CGPC-elearning"/>
      </w:pPr>
      <w:r>
        <w:t>Le démembrement de propriété peut avoir plusieurs origines. Il peut résulter d’un acte à titre onéreux (une personne acquiert la nue-propriété ou l’usufruit d’un bien), d’un acte à titre gratuit (une personne donne la nue-propriété d’un bien en s’en réservant l’usufruit ou lègue l’usufruit d’un bien) ou de la loi (le conjoint survivant opte pour l’usufruit portant sur la totalité de la succession lorsque celle faculté lui est ouverte).</w:t>
      </w:r>
    </w:p>
    <w:p w14:paraId="3D69D498" w14:textId="77777777" w:rsidR="006F6ED7" w:rsidRDefault="006F6ED7" w:rsidP="00AE46D2">
      <w:pPr>
        <w:pStyle w:val="CGPC-elearning"/>
      </w:pPr>
      <w:r>
        <w:t>Sur le plan fiscal, pour le calcul des droits de mutation à titre gratuit, le barème de l’article 669, I, du Code général des impôts, qui fixe les valeurs respectives de la nue-propriété et de l’usufruit en fonction de l’âge de l’usufruitier, s’impose. Pour le calcul des droits de mutation à titre onéreux, il est possible de déterminer la valeur économique de l’usufruit en fonction des revenus futurs compte tenu de l’espérance de vie de l’usufruitier.</w:t>
      </w:r>
    </w:p>
    <w:p w14:paraId="200D91CE" w14:textId="77777777" w:rsidR="006F6ED7" w:rsidRDefault="006F6ED7" w:rsidP="00AE46D2">
      <w:pPr>
        <w:pStyle w:val="CGPC-elearning"/>
      </w:pPr>
      <w:r>
        <w:t>Sur le plan civil, par exemple pour valoriser un usufruit dans le cadre de la liquidation d’une succession, il est possible de recourir à la méthode économique. La pratique se réfère cependant le plus souvent au barème fiscal, par simplicité et perce que ce dernier correspond à l’espérance de vie des Français.</w:t>
      </w:r>
    </w:p>
    <w:p w14:paraId="439F435C" w14:textId="77777777" w:rsidR="006F6ED7" w:rsidRDefault="006F6ED7" w:rsidP="00AE46D2">
      <w:pPr>
        <w:pStyle w:val="CGPC-elearning"/>
      </w:pPr>
      <w:r>
        <w:t>L’utilité du démembrement de propriété tient au fait, d’une part, que la transmission de la nue-propriété d’un bien n’est taxable que sur une fraction de la valeur de ce bien et que la réunion de l’usufruit et de la nue-propriété (au décès de l’usufruitier ou au terme de l’usufruit temporaire) ne supporte aucun droit de mutation à titre gratuit.</w:t>
      </w:r>
    </w:p>
    <w:p w14:paraId="4FE7EAC0" w14:textId="77777777" w:rsidR="006F6ED7" w:rsidRDefault="006F6ED7" w:rsidP="00AE46D2">
      <w:pPr>
        <w:pStyle w:val="CGPC-elearning"/>
      </w:pPr>
      <w:r>
        <w:t>La gestion des biens démembrés (en dehors du quasi-usufruit) est spécifique :</w:t>
      </w:r>
    </w:p>
    <w:p w14:paraId="0F25A8C9" w14:textId="77777777" w:rsidR="006F6ED7" w:rsidRDefault="006F6ED7" w:rsidP="00AE46D2">
      <w:pPr>
        <w:pStyle w:val="CGPC-elearning"/>
      </w:pPr>
      <w:r>
        <w:t>la cession du bien doit faire l’objet d’un accord entre nu-propriétaire et usufruitier ;</w:t>
      </w:r>
    </w:p>
    <w:p w14:paraId="32C8E31D" w14:textId="77777777" w:rsidR="006F6ED7" w:rsidRDefault="006F6ED7" w:rsidP="00AE46D2">
      <w:pPr>
        <w:pStyle w:val="CGPC-elearning"/>
      </w:pPr>
      <w:r>
        <w:t>si le démembrement porte sur des parts de société, à défaut de clause contraire, l’usufruitier vote les décisions relatives à l’affectation des bénéfices tandis que le nu-propriétaire, qui a seul la qualité d’associé, vote les autres décisions ;</w:t>
      </w:r>
    </w:p>
    <w:p w14:paraId="5FBD9CEF" w14:textId="77777777" w:rsidR="006F6ED7" w:rsidRDefault="006F6ED7" w:rsidP="00AE46D2">
      <w:pPr>
        <w:pStyle w:val="CGPC-elearning"/>
      </w:pPr>
      <w:r>
        <w:t>pour la gestion d’un compte-titres (ou d’un contrat de capitalisation), les arbitrages sont permis à l’usufruitier pour autant qu’il conserve la substance même du compte-titres (classique, PEA ou contrat de capitalisation).</w:t>
      </w:r>
    </w:p>
    <w:p w14:paraId="083A6F05" w14:textId="77777777" w:rsidR="006F6ED7" w:rsidRDefault="006F6ED7" w:rsidP="00AE46D2">
      <w:pPr>
        <w:pStyle w:val="CGPC-elearning"/>
      </w:pPr>
      <w:r>
        <w:t>Le quasi-usufruit est en principe un usufruit qui porte sur des choses qui ne peuvent pas être utilisée sans être consommées (sommes d’argent). L’usufruitier consomme ces biens puis en doit restitution à son décès. Il s’agit de la créance de restitution, qui sera déduite de la succession avant tout calcul (réserve, droits de mutation).</w:t>
      </w:r>
    </w:p>
    <w:p w14:paraId="44C1BF66" w14:textId="77777777" w:rsidR="006F6ED7" w:rsidRDefault="006F6ED7" w:rsidP="00AE46D2">
      <w:pPr>
        <w:pStyle w:val="CGPC-elearning"/>
      </w:pPr>
      <w:r>
        <w:t>Il est possible d’étendre ce dispositif à un ensemble de biens qui ne sont pas obligatoirement consomptibles par une convention signée par les parties (usufruitier et nu-propriétaire). Cette convention de quasi-usufruit rédigée entre les parties prenantes et communiquée aux éventuels professionnels gérant les biens permet :</w:t>
      </w:r>
    </w:p>
    <w:p w14:paraId="57D888D1" w14:textId="77777777" w:rsidR="006F6ED7" w:rsidRDefault="006F6ED7" w:rsidP="00AE46D2">
      <w:pPr>
        <w:pStyle w:val="CGPC-elearning"/>
      </w:pPr>
      <w:r>
        <w:t>de trouver un équilibre entre les pouvoirs de l’usufruitier et la protection du nu-propriétaire ;</w:t>
      </w:r>
    </w:p>
    <w:p w14:paraId="29058ED2" w14:textId="77777777" w:rsidR="006F6ED7" w:rsidRDefault="006F6ED7" w:rsidP="00AE46D2">
      <w:pPr>
        <w:pStyle w:val="CGPC-elearning"/>
      </w:pPr>
      <w:r>
        <w:t>la déductibilité de la créance de restitution de la succession de l’usufruitier (en prévoyant l’enregistrement de la créance).</w:t>
      </w:r>
    </w:p>
    <w:p w14:paraId="5544E069" w14:textId="77777777" w:rsidR="006F6ED7" w:rsidRDefault="006F6ED7" w:rsidP="00AE46D2">
      <w:pPr>
        <w:pStyle w:val="CGPC-elearning"/>
      </w:pPr>
      <w:r>
        <w:t> </w:t>
      </w:r>
    </w:p>
    <w:p w14:paraId="4E61F8FB" w14:textId="13771FDD" w:rsidR="006F6ED7" w:rsidRDefault="006F6ED7" w:rsidP="00AE46D2">
      <w:pPr>
        <w:pStyle w:val="Titre3"/>
      </w:pPr>
      <w:bookmarkStart w:id="22" w:name="_Toc162689551"/>
      <w:bookmarkStart w:id="23" w:name="_Toc186727161"/>
      <w:r>
        <w:lastRenderedPageBreak/>
        <w:t>Le démembrement de la clause bénéficiaire de l’assurance vie</w:t>
      </w:r>
      <w:bookmarkEnd w:id="22"/>
      <w:bookmarkEnd w:id="23"/>
      <w:r>
        <w:t> </w:t>
      </w:r>
    </w:p>
    <w:p w14:paraId="26C30609" w14:textId="77777777" w:rsidR="00D47B70" w:rsidRPr="00D47B70" w:rsidRDefault="00D47B70" w:rsidP="00787451">
      <w:pPr>
        <w:jc w:val="left"/>
        <w:rPr>
          <w:lang w:eastAsia="fr-FR"/>
        </w:rPr>
      </w:pPr>
    </w:p>
    <w:p w14:paraId="615E475C" w14:textId="58019768" w:rsidR="006F6ED7" w:rsidRPr="00091D79" w:rsidRDefault="006F6ED7" w:rsidP="00091D79">
      <w:pPr>
        <w:pStyle w:val="Titre4"/>
        <w:numPr>
          <w:ilvl w:val="0"/>
          <w:numId w:val="38"/>
        </w:numPr>
      </w:pPr>
      <w:r w:rsidRPr="00091D79">
        <w:t>Le principe : démembrement des actifs transmis </w:t>
      </w:r>
    </w:p>
    <w:p w14:paraId="78E471A1" w14:textId="77777777" w:rsidR="006F6ED7" w:rsidRDefault="006F6ED7" w:rsidP="00AE46D2">
      <w:pPr>
        <w:pStyle w:val="CGPC-elearning"/>
      </w:pPr>
      <w:r>
        <w:t>Une clause bénéficiaire d’assurance vie peut désigner une personne comme usufruitière et une autre nu-propriétaire des actifs transmis au décès de l’assuré.</w:t>
      </w:r>
    </w:p>
    <w:p w14:paraId="6EE82C31" w14:textId="77777777" w:rsidR="006F6ED7" w:rsidRDefault="006F6ED7" w:rsidP="00AE46D2">
      <w:pPr>
        <w:pStyle w:val="CGPC-elearning"/>
      </w:pPr>
      <w:r>
        <w:t>Les versements effectués par la compagnie d’assurances peuvent être des sommes d’argent ou des unités de comptes (ou des titres) :</w:t>
      </w:r>
    </w:p>
    <w:p w14:paraId="5BF433A2" w14:textId="77777777" w:rsidR="006F6ED7" w:rsidRDefault="006F6ED7" w:rsidP="00AE46D2">
      <w:pPr>
        <w:pStyle w:val="CGPC-elearning"/>
      </w:pPr>
      <w:r>
        <w:t>en cas de versement de sommes d’argent, puisque les capitaux sont consomptibles au sens de l’article 587 du Code civil, il s’agit d’un quasi-usufruit, modalité particulière de l’usufruit ;</w:t>
      </w:r>
    </w:p>
    <w:p w14:paraId="426DB3FB" w14:textId="77777777" w:rsidR="006F6ED7" w:rsidRDefault="006F6ED7" w:rsidP="00AE46D2">
      <w:pPr>
        <w:pStyle w:val="CGPC-elearning"/>
      </w:pPr>
      <w:r>
        <w:t>en cas de versement d’unités de compte, l’usufruit est un usufruit classique. </w:t>
      </w:r>
    </w:p>
    <w:p w14:paraId="059E6DC4" w14:textId="3DCB54D8" w:rsidR="006F6ED7" w:rsidRPr="00091D79" w:rsidRDefault="006F6ED7" w:rsidP="00091D79">
      <w:pPr>
        <w:pStyle w:val="Titre4"/>
      </w:pPr>
      <w:r w:rsidRPr="00091D79">
        <w:t>Les effets du quasi-usufruit </w:t>
      </w:r>
    </w:p>
    <w:p w14:paraId="29E5B9EB" w14:textId="77777777" w:rsidR="006F6ED7" w:rsidRDefault="006F6ED7" w:rsidP="00AE46D2">
      <w:pPr>
        <w:pStyle w:val="CGPC-elearning"/>
      </w:pPr>
      <w:r>
        <w:t>Le quasi-usufruit confère à son bénéficiaire la pleine jouissance des capitaux et une liberté totale de gestion et de disposition, comme si le quasi-usufruitier était plein propriétaire.</w:t>
      </w:r>
    </w:p>
    <w:p w14:paraId="6D1A2B4F" w14:textId="77777777" w:rsidR="006F6ED7" w:rsidRDefault="006F6ED7" w:rsidP="00AE46D2">
      <w:pPr>
        <w:pStyle w:val="CGPC-elearning"/>
      </w:pPr>
      <w:r>
        <w:t>Pour le nu-propriétaire, le quasi-usufruit permet une exonération de la transmission du capital réévalué au décès du quasi-usufruitier. La réévaluation de la créance de restitution permet de transférer la plus-value future sans taxation. Le nu-propriétaire est taxable au moment de la transmission selon la valeur de la nue-propriété.</w:t>
      </w:r>
    </w:p>
    <w:p w14:paraId="1FFC65B8" w14:textId="6B1A7732" w:rsidR="006F6ED7" w:rsidRDefault="006F6ED7" w:rsidP="00091D79">
      <w:pPr>
        <w:pStyle w:val="Titre4"/>
      </w:pPr>
      <w:r>
        <w:t>Bénéficiaires</w:t>
      </w:r>
    </w:p>
    <w:p w14:paraId="30D70C9A" w14:textId="6686AD4E" w:rsidR="006F6ED7" w:rsidRDefault="006F6ED7" w:rsidP="00091D79">
      <w:pPr>
        <w:pStyle w:val="Titre5"/>
        <w:numPr>
          <w:ilvl w:val="0"/>
          <w:numId w:val="39"/>
        </w:numPr>
      </w:pPr>
      <w:r>
        <w:t>La situation du conjoint</w:t>
      </w:r>
    </w:p>
    <w:p w14:paraId="450B31BB" w14:textId="77777777" w:rsidR="006F6ED7" w:rsidRDefault="006F6ED7" w:rsidP="00AE46D2">
      <w:pPr>
        <w:pStyle w:val="CGPC-elearning"/>
      </w:pPr>
      <w:r>
        <w:t>La désignation du conjoint comme bénéficiaire en premier ordre est fréquente. Elle entraîne, dans une désignation classique, l’imposition du capital au second décès.</w:t>
      </w:r>
    </w:p>
    <w:p w14:paraId="597FBF34" w14:textId="77777777" w:rsidR="006F6ED7" w:rsidRDefault="006F6ED7" w:rsidP="00AE46D2">
      <w:pPr>
        <w:pStyle w:val="CGPC-elearning"/>
      </w:pPr>
      <w:r>
        <w:t>La désignation « mes héritiers » peut également produire un quasi-usufruit au profit du conjoint. Mais ce quasi-usufruit ne sera pas organisé (modalités de versement des sommes, emploi des sommes, revalorisation de la créance de restitution…).</w:t>
      </w:r>
    </w:p>
    <w:p w14:paraId="14D719CA" w14:textId="77777777" w:rsidR="006F6ED7" w:rsidRDefault="006F6ED7" w:rsidP="00AE46D2">
      <w:pPr>
        <w:pStyle w:val="CGPC-elearning"/>
      </w:pPr>
      <w:r>
        <w:t>Nota bene : le quasi-usufruit du conjoint doit supporter l’obligation d’emploi des sommes perçues (C. civ., art. 1094-3 : les nus-propriétaires peuvent exiger l’emploi des sommes perçues par « l’usufruitier »).</w:t>
      </w:r>
    </w:p>
    <w:p w14:paraId="1B052371" w14:textId="1F3B0885" w:rsidR="006F6ED7" w:rsidRDefault="006F6ED7" w:rsidP="00091D79">
      <w:pPr>
        <w:pStyle w:val="Titre5"/>
      </w:pPr>
      <w:r>
        <w:lastRenderedPageBreak/>
        <w:t>Les désignations possibles comme usufruitier ou quasi-usufruitier</w:t>
      </w:r>
    </w:p>
    <w:p w14:paraId="2F2D5D59" w14:textId="77777777" w:rsidR="006F6ED7" w:rsidRPr="00D47B70" w:rsidRDefault="006F6ED7" w:rsidP="00AE46D2">
      <w:pPr>
        <w:pStyle w:val="CGPC-elearning"/>
      </w:pPr>
      <w:r w:rsidRPr="00D47B70">
        <w:t>Pour l’usufruit temporaire, par exemple :</w:t>
      </w:r>
    </w:p>
    <w:p w14:paraId="7A62FB1E" w14:textId="77777777" w:rsidR="006F6ED7" w:rsidRPr="00D47B70" w:rsidRDefault="006F6ED7" w:rsidP="00AE46D2">
      <w:pPr>
        <w:pStyle w:val="CGPC-elearning"/>
      </w:pPr>
      <w:r w:rsidRPr="00D47B70">
        <w:t>une société civile constituée au préalable en cas d’enfants mineurs ;</w:t>
      </w:r>
    </w:p>
    <w:p w14:paraId="42489B4B" w14:textId="77777777" w:rsidR="006F6ED7" w:rsidRPr="00D47B70" w:rsidRDefault="006F6ED7" w:rsidP="00AE46D2">
      <w:pPr>
        <w:pStyle w:val="CGPC-elearning"/>
      </w:pPr>
      <w:r w:rsidRPr="00D47B70">
        <w:t>la société commerciale de l’assuré pour permettre sa cession dans de bonnes conditions…</w:t>
      </w:r>
    </w:p>
    <w:p w14:paraId="767A6D93" w14:textId="77777777" w:rsidR="006F6ED7" w:rsidRPr="00D47B70" w:rsidRDefault="006F6ED7" w:rsidP="00AE46D2">
      <w:pPr>
        <w:pStyle w:val="CGPC-elearning"/>
      </w:pPr>
      <w:r w:rsidRPr="00D47B70">
        <w:t>Pour le quasi-usufruit : toute personne physique (conjoint, enfants, fratrie…).</w:t>
      </w:r>
    </w:p>
    <w:p w14:paraId="51CA9EBB" w14:textId="77777777" w:rsidR="006F6ED7" w:rsidRPr="00D47B70" w:rsidRDefault="006F6ED7" w:rsidP="00AE46D2">
      <w:pPr>
        <w:pStyle w:val="CGPC-elearning"/>
      </w:pPr>
      <w:r w:rsidRPr="00D47B70">
        <w:rPr>
          <w:rStyle w:val="Accentuation"/>
          <w:szCs w:val="24"/>
        </w:rPr>
        <w:t>Les désignations possibles comme nu-propriétaire : </w:t>
      </w:r>
      <w:r w:rsidRPr="00D47B70">
        <w:t>enfants, petits-enfants, neveux…</w:t>
      </w:r>
    </w:p>
    <w:p w14:paraId="65384F5D" w14:textId="77777777" w:rsidR="006F6ED7" w:rsidRPr="00D47B70" w:rsidRDefault="006F6ED7" w:rsidP="00AE46D2">
      <w:pPr>
        <w:pStyle w:val="CGPC-elearning"/>
      </w:pPr>
      <w:r w:rsidRPr="00D47B70">
        <w:t>En conclusion, par une clause bénéficiaire organisant un quasi-usufruit, le souscripteur peut :</w:t>
      </w:r>
    </w:p>
    <w:p w14:paraId="3C497E0C" w14:textId="77777777" w:rsidR="006F6ED7" w:rsidRPr="00D47B70" w:rsidRDefault="006F6ED7" w:rsidP="00AE46D2">
      <w:pPr>
        <w:pStyle w:val="CGPC-elearning"/>
      </w:pPr>
      <w:r w:rsidRPr="00D47B70">
        <w:t>gratifier son conjoint sans augmenter son patrimoine taxable (conjoint quasi-usufruitier, enfants nus-propriétaires) ;</w:t>
      </w:r>
    </w:p>
    <w:p w14:paraId="6A757556" w14:textId="77777777" w:rsidR="006F6ED7" w:rsidRPr="00D47B70" w:rsidRDefault="006F6ED7" w:rsidP="00AE46D2">
      <w:pPr>
        <w:pStyle w:val="CGPC-elearning"/>
      </w:pPr>
      <w:r w:rsidRPr="00D47B70">
        <w:t>effectuer un saut de génération (enfant quasi-usufruitier et petits-enfants nus-propriétaires) ;</w:t>
      </w:r>
    </w:p>
    <w:p w14:paraId="71D2A33D" w14:textId="77777777" w:rsidR="002F076F" w:rsidRDefault="006F6ED7" w:rsidP="002F076F">
      <w:pPr>
        <w:pStyle w:val="CGPC-elearning"/>
      </w:pPr>
      <w:r w:rsidRPr="00D47B70">
        <w:t>gratifier un enfant sans descendance (handicapé, prêtre…) et transmettre ces actifs au décès de celui-ci sans imposition ;</w:t>
      </w:r>
      <w:r w:rsidR="002F076F">
        <w:t xml:space="preserve"> </w:t>
      </w:r>
    </w:p>
    <w:p w14:paraId="5E60292F" w14:textId="13DBC99F" w:rsidR="002F076F" w:rsidRDefault="002F076F" w:rsidP="002F076F">
      <w:pPr>
        <w:pStyle w:val="CGPC-elearning"/>
      </w:pPr>
      <w:r>
        <w:t>maintenir le train de vie de son conjoint tout en préservant les droits des nus-propriétaires (enfants).</w:t>
      </w:r>
    </w:p>
    <w:p w14:paraId="3723626C" w14:textId="2A18C8CA" w:rsidR="00210E66" w:rsidRDefault="00210E66" w:rsidP="00AE46D2">
      <w:pPr>
        <w:pStyle w:val="CGPC-elearning"/>
      </w:pPr>
    </w:p>
    <w:p w14:paraId="1F690837" w14:textId="77777777" w:rsidR="00210E66" w:rsidRDefault="00210E66" w:rsidP="00AE46D2">
      <w:pPr>
        <w:pStyle w:val="CGPC-elearning"/>
      </w:pPr>
      <w:r>
        <w:br w:type="page"/>
      </w:r>
    </w:p>
    <w:tbl>
      <w:tblPr>
        <w:tblW w:w="5000" w:type="pct"/>
        <w:tblLook w:val="04A0" w:firstRow="1" w:lastRow="0" w:firstColumn="1" w:lastColumn="0" w:noHBand="0" w:noVBand="1"/>
      </w:tblPr>
      <w:tblGrid>
        <w:gridCol w:w="1886"/>
        <w:gridCol w:w="3825"/>
        <w:gridCol w:w="4501"/>
        <w:gridCol w:w="3872"/>
        <w:gridCol w:w="4405"/>
        <w:gridCol w:w="2658"/>
      </w:tblGrid>
      <w:tr w:rsidR="009A6C35" w:rsidRPr="009A6C35" w14:paraId="06550F84" w14:textId="77777777" w:rsidTr="009A6C35">
        <w:trPr>
          <w:trHeight w:val="570"/>
        </w:trPr>
        <w:tc>
          <w:tcPr>
            <w:tcW w:w="5000" w:type="pct"/>
            <w:gridSpan w:val="6"/>
            <w:tcBorders>
              <w:top w:val="single" w:sz="8" w:space="0" w:color="EEEEEE"/>
              <w:left w:val="single" w:sz="8" w:space="0" w:color="EEEEEE"/>
              <w:bottom w:val="single" w:sz="8" w:space="0" w:color="EEEEEE"/>
              <w:right w:val="single" w:sz="8" w:space="0" w:color="EEEEEE"/>
            </w:tcBorders>
            <w:shd w:val="clear" w:color="000000" w:fill="4D93D9"/>
            <w:vAlign w:val="center"/>
            <w:hideMark/>
          </w:tcPr>
          <w:p w14:paraId="330FF5CA" w14:textId="77777777" w:rsidR="009A6C35" w:rsidRPr="009A6C35" w:rsidRDefault="009A6C35" w:rsidP="009A6C35">
            <w:pPr>
              <w:spacing w:after="0" w:line="240" w:lineRule="auto"/>
              <w:jc w:val="center"/>
              <w:rPr>
                <w:rFonts w:eastAsia="Times New Roman" w:cs="Open Sans"/>
                <w:b/>
                <w:bCs/>
                <w:color w:val="FFFFFF"/>
                <w:sz w:val="36"/>
                <w:szCs w:val="36"/>
                <w:lang w:val="en-US"/>
              </w:rPr>
            </w:pPr>
            <w:r w:rsidRPr="009A6C35">
              <w:rPr>
                <w:rFonts w:eastAsia="Times New Roman" w:cs="Open Sans"/>
                <w:b/>
                <w:bCs/>
                <w:color w:val="FFFFFF"/>
                <w:sz w:val="36"/>
                <w:szCs w:val="36"/>
              </w:rPr>
              <w:lastRenderedPageBreak/>
              <w:t>    Les différentes conséquences</w:t>
            </w:r>
          </w:p>
        </w:tc>
      </w:tr>
      <w:tr w:rsidR="009A6C35" w:rsidRPr="009A6C35" w14:paraId="7EB5C73A" w14:textId="77777777" w:rsidTr="009A6C35">
        <w:trPr>
          <w:trHeight w:val="2340"/>
        </w:trPr>
        <w:tc>
          <w:tcPr>
            <w:tcW w:w="398" w:type="pct"/>
            <w:tcBorders>
              <w:top w:val="nil"/>
              <w:left w:val="single" w:sz="8" w:space="0" w:color="EEEEEE"/>
              <w:bottom w:val="nil"/>
              <w:right w:val="nil"/>
            </w:tcBorders>
            <w:shd w:val="clear" w:color="000000" w:fill="4D93D9"/>
            <w:vAlign w:val="center"/>
            <w:hideMark/>
          </w:tcPr>
          <w:p w14:paraId="0840F939" w14:textId="77777777" w:rsidR="009A6C35" w:rsidRPr="009A6C35" w:rsidRDefault="009A6C35" w:rsidP="009A6C35">
            <w:pPr>
              <w:spacing w:after="0" w:line="240" w:lineRule="auto"/>
              <w:ind w:firstLineChars="100" w:firstLine="281"/>
              <w:jc w:val="left"/>
              <w:rPr>
                <w:rFonts w:eastAsia="Times New Roman" w:cs="Open Sans"/>
                <w:b/>
                <w:bCs/>
                <w:color w:val="FFFFFF"/>
                <w:szCs w:val="28"/>
                <w:lang w:val="en-US"/>
              </w:rPr>
            </w:pPr>
            <w:r w:rsidRPr="009A6C35">
              <w:rPr>
                <w:rFonts w:eastAsia="Times New Roman" w:cs="Open Sans"/>
                <w:b/>
                <w:bCs/>
                <w:color w:val="FFFFFF"/>
                <w:szCs w:val="28"/>
              </w:rPr>
              <w:t>Civiles</w:t>
            </w:r>
          </w:p>
        </w:tc>
        <w:tc>
          <w:tcPr>
            <w:tcW w:w="914" w:type="pct"/>
            <w:tcBorders>
              <w:top w:val="nil"/>
              <w:left w:val="nil"/>
              <w:bottom w:val="single" w:sz="8" w:space="0" w:color="EEEEEE"/>
              <w:right w:val="nil"/>
            </w:tcBorders>
            <w:shd w:val="clear" w:color="000000" w:fill="FFFFFF"/>
            <w:vAlign w:val="center"/>
            <w:hideMark/>
          </w:tcPr>
          <w:p w14:paraId="3FA5B103" w14:textId="77777777" w:rsidR="009A6C35" w:rsidRPr="009A6C35" w:rsidRDefault="009A6C35" w:rsidP="009A6C35">
            <w:pPr>
              <w:spacing w:after="0" w:line="240" w:lineRule="auto"/>
              <w:jc w:val="left"/>
              <w:rPr>
                <w:rFonts w:eastAsia="Times New Roman" w:cs="Open Sans"/>
                <w:color w:val="666666"/>
                <w:szCs w:val="28"/>
              </w:rPr>
            </w:pPr>
            <w:r w:rsidRPr="009A6C35">
              <w:rPr>
                <w:rFonts w:eastAsia="Times New Roman" w:cs="Open Sans"/>
                <w:color w:val="666666"/>
                <w:szCs w:val="28"/>
              </w:rPr>
              <w:t>Transmission d’actifs au conjoint (1) puis, au décès de celui-ci, aux personnes également désignées par l’assuré</w:t>
            </w:r>
          </w:p>
        </w:tc>
        <w:tc>
          <w:tcPr>
            <w:tcW w:w="1074" w:type="pct"/>
            <w:tcBorders>
              <w:top w:val="nil"/>
              <w:left w:val="nil"/>
              <w:bottom w:val="nil"/>
              <w:right w:val="nil"/>
            </w:tcBorders>
            <w:shd w:val="clear" w:color="000000" w:fill="FFFFFF"/>
            <w:vAlign w:val="center"/>
            <w:hideMark/>
          </w:tcPr>
          <w:p w14:paraId="5284877F" w14:textId="77777777" w:rsidR="009A6C35" w:rsidRPr="009A6C35" w:rsidRDefault="009A6C35" w:rsidP="009A6C35">
            <w:pPr>
              <w:spacing w:after="0" w:line="240" w:lineRule="auto"/>
              <w:ind w:firstLineChars="100" w:firstLine="280"/>
              <w:jc w:val="left"/>
              <w:rPr>
                <w:rFonts w:eastAsia="Times New Roman" w:cs="Open Sans"/>
                <w:color w:val="666666"/>
                <w:szCs w:val="28"/>
              </w:rPr>
            </w:pPr>
            <w:r w:rsidRPr="009A6C35">
              <w:rPr>
                <w:rFonts w:eastAsia="Times New Roman" w:cs="Open Sans"/>
                <w:color w:val="666666"/>
                <w:szCs w:val="28"/>
              </w:rPr>
              <w:t>Libre disposition d’actifs (UC ou somme d’argent)</w:t>
            </w:r>
          </w:p>
        </w:tc>
        <w:tc>
          <w:tcPr>
            <w:tcW w:w="925" w:type="pct"/>
            <w:tcBorders>
              <w:top w:val="nil"/>
              <w:left w:val="nil"/>
              <w:bottom w:val="single" w:sz="8" w:space="0" w:color="EEEEEE"/>
              <w:right w:val="nil"/>
            </w:tcBorders>
            <w:shd w:val="clear" w:color="000000" w:fill="FFFFFF"/>
            <w:vAlign w:val="center"/>
            <w:hideMark/>
          </w:tcPr>
          <w:p w14:paraId="414EF0F2" w14:textId="77777777" w:rsidR="009A6C35" w:rsidRPr="009A6C35" w:rsidRDefault="009A6C35" w:rsidP="009A6C35">
            <w:pPr>
              <w:spacing w:after="0" w:line="240" w:lineRule="auto"/>
              <w:jc w:val="left"/>
              <w:rPr>
                <w:rFonts w:eastAsia="Times New Roman" w:cs="Open Sans"/>
                <w:color w:val="666666"/>
                <w:szCs w:val="28"/>
              </w:rPr>
            </w:pPr>
            <w:r w:rsidRPr="009A6C35">
              <w:rPr>
                <w:rFonts w:eastAsia="Times New Roman" w:cs="Open Sans"/>
                <w:color w:val="666666"/>
                <w:szCs w:val="28"/>
              </w:rPr>
              <w:t>Transmission au décès du quasi-usufruitier au(x) nus-propriétaires désignés par l’assuré</w:t>
            </w:r>
          </w:p>
        </w:tc>
        <w:tc>
          <w:tcPr>
            <w:tcW w:w="1051" w:type="pct"/>
            <w:tcBorders>
              <w:top w:val="nil"/>
              <w:left w:val="nil"/>
              <w:bottom w:val="single" w:sz="8" w:space="0" w:color="EEEEEE"/>
              <w:right w:val="nil"/>
            </w:tcBorders>
            <w:shd w:val="clear" w:color="000000" w:fill="FFFFFF"/>
            <w:vAlign w:val="center"/>
            <w:hideMark/>
          </w:tcPr>
          <w:p w14:paraId="0C7E5DA4" w14:textId="77777777" w:rsidR="009A6C35" w:rsidRPr="009A6C35" w:rsidRDefault="009A6C35" w:rsidP="009A6C35">
            <w:pPr>
              <w:spacing w:after="0" w:line="240" w:lineRule="auto"/>
              <w:jc w:val="left"/>
              <w:rPr>
                <w:rFonts w:eastAsia="Times New Roman" w:cs="Open Sans"/>
                <w:color w:val="666666"/>
                <w:szCs w:val="28"/>
              </w:rPr>
            </w:pPr>
            <w:r w:rsidRPr="009A6C35">
              <w:rPr>
                <w:rFonts w:eastAsia="Times New Roman" w:cs="Open Sans"/>
                <w:color w:val="666666"/>
                <w:szCs w:val="28"/>
              </w:rPr>
              <w:t>Réévaluation de la créance de restitution en nature ou en valeur</w:t>
            </w:r>
          </w:p>
        </w:tc>
        <w:tc>
          <w:tcPr>
            <w:tcW w:w="638" w:type="pct"/>
            <w:tcBorders>
              <w:top w:val="nil"/>
              <w:left w:val="nil"/>
              <w:bottom w:val="single" w:sz="8" w:space="0" w:color="EEEEEE"/>
              <w:right w:val="single" w:sz="8" w:space="0" w:color="EEEEEE"/>
            </w:tcBorders>
            <w:shd w:val="clear" w:color="000000" w:fill="FFFFFF"/>
            <w:vAlign w:val="center"/>
            <w:hideMark/>
          </w:tcPr>
          <w:p w14:paraId="66DB1B5E" w14:textId="77777777" w:rsidR="009A6C35" w:rsidRPr="009A6C35" w:rsidRDefault="009A6C35" w:rsidP="009A6C35">
            <w:pPr>
              <w:spacing w:after="0" w:line="240" w:lineRule="auto"/>
              <w:jc w:val="left"/>
              <w:rPr>
                <w:rFonts w:eastAsia="Times New Roman" w:cs="Open Sans"/>
                <w:color w:val="666666"/>
                <w:szCs w:val="28"/>
              </w:rPr>
            </w:pPr>
            <w:r w:rsidRPr="009A6C35">
              <w:rPr>
                <w:rFonts w:eastAsia="Times New Roman" w:cs="Open Sans"/>
                <w:color w:val="666666"/>
                <w:szCs w:val="28"/>
              </w:rPr>
              <w:t> </w:t>
            </w:r>
          </w:p>
        </w:tc>
      </w:tr>
      <w:tr w:rsidR="009A6C35" w:rsidRPr="009A6C35" w14:paraId="074BA298" w14:textId="77777777" w:rsidTr="009A6C35">
        <w:trPr>
          <w:trHeight w:val="2580"/>
        </w:trPr>
        <w:tc>
          <w:tcPr>
            <w:tcW w:w="398" w:type="pct"/>
            <w:tcBorders>
              <w:top w:val="single" w:sz="8" w:space="0" w:color="EEEEEE"/>
              <w:left w:val="single" w:sz="8" w:space="0" w:color="EEEEEE"/>
              <w:bottom w:val="nil"/>
              <w:right w:val="nil"/>
            </w:tcBorders>
            <w:shd w:val="clear" w:color="000000" w:fill="4D93D9"/>
            <w:vAlign w:val="center"/>
            <w:hideMark/>
          </w:tcPr>
          <w:p w14:paraId="1EA8F35C" w14:textId="77777777" w:rsidR="009A6C35" w:rsidRPr="009A6C35" w:rsidRDefault="009A6C35" w:rsidP="009A6C35">
            <w:pPr>
              <w:spacing w:after="0" w:line="240" w:lineRule="auto"/>
              <w:ind w:firstLineChars="100" w:firstLine="281"/>
              <w:jc w:val="left"/>
              <w:rPr>
                <w:rFonts w:eastAsia="Times New Roman" w:cs="Open Sans"/>
                <w:b/>
                <w:bCs/>
                <w:color w:val="FFFFFF"/>
                <w:szCs w:val="28"/>
                <w:lang w:val="en-US"/>
              </w:rPr>
            </w:pPr>
            <w:r w:rsidRPr="009A6C35">
              <w:rPr>
                <w:rFonts w:eastAsia="Times New Roman" w:cs="Open Sans"/>
                <w:b/>
                <w:bCs/>
                <w:color w:val="FFFFFF"/>
                <w:szCs w:val="28"/>
              </w:rPr>
              <w:t>Fiscales</w:t>
            </w:r>
          </w:p>
        </w:tc>
        <w:tc>
          <w:tcPr>
            <w:tcW w:w="914" w:type="pct"/>
            <w:tcBorders>
              <w:top w:val="nil"/>
              <w:left w:val="nil"/>
              <w:bottom w:val="single" w:sz="8" w:space="0" w:color="EEEEEE"/>
              <w:right w:val="nil"/>
            </w:tcBorders>
            <w:shd w:val="clear" w:color="000000" w:fill="FFFFFF"/>
            <w:vAlign w:val="center"/>
            <w:hideMark/>
          </w:tcPr>
          <w:p w14:paraId="528CCA7E" w14:textId="77777777" w:rsidR="009A6C35" w:rsidRPr="009A6C35" w:rsidRDefault="009A6C35" w:rsidP="009A6C35">
            <w:pPr>
              <w:spacing w:after="0" w:line="240" w:lineRule="auto"/>
              <w:jc w:val="left"/>
              <w:rPr>
                <w:rFonts w:eastAsia="Times New Roman" w:cs="Open Sans"/>
                <w:color w:val="666666"/>
                <w:szCs w:val="28"/>
                <w:lang w:val="en-US"/>
              </w:rPr>
            </w:pPr>
            <w:r w:rsidRPr="009A6C35">
              <w:rPr>
                <w:rFonts w:eastAsia="Times New Roman" w:cs="Open Sans"/>
                <w:color w:val="666666"/>
                <w:szCs w:val="28"/>
              </w:rPr>
              <w:t>Taxation assurance vie (2)</w:t>
            </w:r>
          </w:p>
        </w:tc>
        <w:tc>
          <w:tcPr>
            <w:tcW w:w="1074" w:type="pct"/>
            <w:tcBorders>
              <w:top w:val="single" w:sz="8" w:space="0" w:color="EEEEEE"/>
              <w:left w:val="nil"/>
              <w:bottom w:val="nil"/>
              <w:right w:val="nil"/>
            </w:tcBorders>
            <w:shd w:val="clear" w:color="000000" w:fill="FFFFFF"/>
            <w:vAlign w:val="center"/>
            <w:hideMark/>
          </w:tcPr>
          <w:p w14:paraId="7E4114D8" w14:textId="77777777" w:rsidR="009A6C35" w:rsidRPr="009A6C35" w:rsidRDefault="009A6C35" w:rsidP="009A6C35">
            <w:pPr>
              <w:spacing w:after="0" w:line="240" w:lineRule="auto"/>
              <w:ind w:firstLineChars="100" w:firstLine="280"/>
              <w:jc w:val="left"/>
              <w:rPr>
                <w:rFonts w:eastAsia="Times New Roman" w:cs="Open Sans"/>
                <w:color w:val="666666"/>
                <w:szCs w:val="28"/>
              </w:rPr>
            </w:pPr>
            <w:r w:rsidRPr="009A6C35">
              <w:rPr>
                <w:rFonts w:eastAsia="Times New Roman" w:cs="Open Sans"/>
                <w:color w:val="666666"/>
                <w:szCs w:val="28"/>
              </w:rPr>
              <w:t>Impôt sur la plus-value de titres (objet du démembrement si UC ou suite à emploi) subi par le quasi-usufruitier</w:t>
            </w:r>
          </w:p>
        </w:tc>
        <w:tc>
          <w:tcPr>
            <w:tcW w:w="925" w:type="pct"/>
            <w:tcBorders>
              <w:top w:val="nil"/>
              <w:left w:val="nil"/>
              <w:bottom w:val="single" w:sz="8" w:space="0" w:color="EEEEEE"/>
              <w:right w:val="nil"/>
            </w:tcBorders>
            <w:shd w:val="clear" w:color="000000" w:fill="FFFFFF"/>
            <w:vAlign w:val="center"/>
            <w:hideMark/>
          </w:tcPr>
          <w:p w14:paraId="21C990D7" w14:textId="77777777" w:rsidR="009A6C35" w:rsidRPr="009A6C35" w:rsidRDefault="009A6C35" w:rsidP="009A6C35">
            <w:pPr>
              <w:spacing w:after="0" w:line="240" w:lineRule="auto"/>
              <w:jc w:val="left"/>
              <w:rPr>
                <w:rFonts w:eastAsia="Times New Roman" w:cs="Open Sans"/>
                <w:color w:val="666666"/>
                <w:szCs w:val="28"/>
              </w:rPr>
            </w:pPr>
            <w:r w:rsidRPr="009A6C35">
              <w:rPr>
                <w:rFonts w:eastAsia="Times New Roman" w:cs="Open Sans"/>
                <w:color w:val="666666"/>
                <w:szCs w:val="28"/>
              </w:rPr>
              <w:t>La deuxième transmission ne subira aucune taxation</w:t>
            </w:r>
          </w:p>
        </w:tc>
        <w:tc>
          <w:tcPr>
            <w:tcW w:w="1051" w:type="pct"/>
            <w:tcBorders>
              <w:top w:val="nil"/>
              <w:left w:val="nil"/>
              <w:bottom w:val="single" w:sz="8" w:space="0" w:color="EEEEEE"/>
              <w:right w:val="nil"/>
            </w:tcBorders>
            <w:shd w:val="clear" w:color="000000" w:fill="FFFFFF"/>
            <w:vAlign w:val="center"/>
            <w:hideMark/>
          </w:tcPr>
          <w:p w14:paraId="4CC65103" w14:textId="77777777" w:rsidR="009A6C35" w:rsidRPr="009A6C35" w:rsidRDefault="009A6C35" w:rsidP="009A6C35">
            <w:pPr>
              <w:spacing w:after="0" w:line="240" w:lineRule="auto"/>
              <w:jc w:val="left"/>
              <w:rPr>
                <w:rFonts w:eastAsia="Times New Roman" w:cs="Open Sans"/>
                <w:color w:val="666666"/>
                <w:szCs w:val="28"/>
              </w:rPr>
            </w:pPr>
            <w:r w:rsidRPr="009A6C35">
              <w:rPr>
                <w:rFonts w:eastAsia="Times New Roman" w:cs="Open Sans"/>
                <w:color w:val="666666"/>
                <w:szCs w:val="28"/>
              </w:rPr>
              <w:t>Exonération de la plus-value transmise</w:t>
            </w:r>
          </w:p>
        </w:tc>
        <w:tc>
          <w:tcPr>
            <w:tcW w:w="638" w:type="pct"/>
            <w:tcBorders>
              <w:top w:val="nil"/>
              <w:left w:val="nil"/>
              <w:bottom w:val="single" w:sz="8" w:space="0" w:color="EEEEEE"/>
              <w:right w:val="single" w:sz="8" w:space="0" w:color="EEEEEE"/>
            </w:tcBorders>
            <w:shd w:val="clear" w:color="000000" w:fill="FFFFFF"/>
            <w:vAlign w:val="center"/>
            <w:hideMark/>
          </w:tcPr>
          <w:p w14:paraId="6F1EAFD0" w14:textId="77777777" w:rsidR="009A6C35" w:rsidRPr="009A6C35" w:rsidRDefault="009A6C35" w:rsidP="009A6C35">
            <w:pPr>
              <w:spacing w:after="0" w:line="240" w:lineRule="auto"/>
              <w:jc w:val="left"/>
              <w:rPr>
                <w:rFonts w:eastAsia="Times New Roman" w:cs="Open Sans"/>
                <w:color w:val="666666"/>
                <w:szCs w:val="28"/>
              </w:rPr>
            </w:pPr>
            <w:r w:rsidRPr="009A6C35">
              <w:rPr>
                <w:rFonts w:eastAsia="Times New Roman" w:cs="Open Sans"/>
                <w:color w:val="666666"/>
                <w:szCs w:val="28"/>
              </w:rPr>
              <w:t> </w:t>
            </w:r>
          </w:p>
        </w:tc>
      </w:tr>
      <w:tr w:rsidR="009A6C35" w:rsidRPr="009A6C35" w14:paraId="6258A329" w14:textId="77777777" w:rsidTr="009A6C35">
        <w:trPr>
          <w:trHeight w:val="3045"/>
        </w:trPr>
        <w:tc>
          <w:tcPr>
            <w:tcW w:w="398" w:type="pct"/>
            <w:tcBorders>
              <w:top w:val="single" w:sz="8" w:space="0" w:color="EEEEEE"/>
              <w:left w:val="single" w:sz="8" w:space="0" w:color="EEEEEE"/>
              <w:bottom w:val="nil"/>
              <w:right w:val="nil"/>
            </w:tcBorders>
            <w:shd w:val="clear" w:color="000000" w:fill="4D93D9"/>
            <w:vAlign w:val="center"/>
            <w:hideMark/>
          </w:tcPr>
          <w:p w14:paraId="7BA96793" w14:textId="77777777" w:rsidR="009A6C35" w:rsidRPr="009A6C35" w:rsidRDefault="009A6C35" w:rsidP="009A6C35">
            <w:pPr>
              <w:spacing w:after="0" w:line="240" w:lineRule="auto"/>
              <w:ind w:firstLineChars="100" w:firstLine="281"/>
              <w:jc w:val="left"/>
              <w:rPr>
                <w:rFonts w:eastAsia="Times New Roman" w:cs="Open Sans"/>
                <w:b/>
                <w:bCs/>
                <w:color w:val="FFFFFF"/>
                <w:szCs w:val="28"/>
                <w:lang w:val="en-US"/>
              </w:rPr>
            </w:pPr>
            <w:r w:rsidRPr="009A6C35">
              <w:rPr>
                <w:rFonts w:eastAsia="Times New Roman" w:cs="Open Sans"/>
                <w:b/>
                <w:bCs/>
                <w:color w:val="FFFFFF"/>
                <w:szCs w:val="28"/>
              </w:rPr>
              <w:t>Limites</w:t>
            </w:r>
          </w:p>
        </w:tc>
        <w:tc>
          <w:tcPr>
            <w:tcW w:w="914" w:type="pct"/>
            <w:tcBorders>
              <w:top w:val="nil"/>
              <w:left w:val="nil"/>
              <w:bottom w:val="single" w:sz="8" w:space="0" w:color="EEEEEE"/>
              <w:right w:val="nil"/>
            </w:tcBorders>
            <w:shd w:val="clear" w:color="000000" w:fill="FFFFFF"/>
            <w:vAlign w:val="center"/>
            <w:hideMark/>
          </w:tcPr>
          <w:p w14:paraId="2CF761BF" w14:textId="77777777" w:rsidR="009A6C35" w:rsidRPr="009A6C35" w:rsidRDefault="009A6C35" w:rsidP="009A6C35">
            <w:pPr>
              <w:spacing w:after="0" w:line="240" w:lineRule="auto"/>
              <w:jc w:val="left"/>
              <w:rPr>
                <w:rFonts w:eastAsia="Times New Roman" w:cs="Open Sans"/>
                <w:color w:val="666666"/>
                <w:szCs w:val="28"/>
                <w:lang w:val="en-US"/>
              </w:rPr>
            </w:pPr>
            <w:r w:rsidRPr="009A6C35">
              <w:rPr>
                <w:rFonts w:eastAsia="Times New Roman" w:cs="Open Sans"/>
                <w:color w:val="666666"/>
                <w:szCs w:val="28"/>
              </w:rPr>
              <w:t>Abus de droit ?</w:t>
            </w:r>
          </w:p>
        </w:tc>
        <w:tc>
          <w:tcPr>
            <w:tcW w:w="1074" w:type="pct"/>
            <w:tcBorders>
              <w:top w:val="single" w:sz="8" w:space="0" w:color="EEEEEE"/>
              <w:left w:val="nil"/>
              <w:bottom w:val="nil"/>
              <w:right w:val="nil"/>
            </w:tcBorders>
            <w:shd w:val="clear" w:color="000000" w:fill="FFFFFF"/>
            <w:vAlign w:val="center"/>
            <w:hideMark/>
          </w:tcPr>
          <w:p w14:paraId="296DB33B" w14:textId="77777777" w:rsidR="009A6C35" w:rsidRPr="009A6C35" w:rsidRDefault="009A6C35" w:rsidP="009A6C35">
            <w:pPr>
              <w:spacing w:after="0" w:line="240" w:lineRule="auto"/>
              <w:ind w:firstLineChars="100" w:firstLine="280"/>
              <w:jc w:val="left"/>
              <w:rPr>
                <w:rFonts w:eastAsia="Times New Roman" w:cs="Open Sans"/>
                <w:color w:val="666666"/>
                <w:szCs w:val="28"/>
              </w:rPr>
            </w:pPr>
            <w:r w:rsidRPr="009A6C35">
              <w:rPr>
                <w:rFonts w:eastAsia="Times New Roman" w:cs="Open Sans"/>
                <w:color w:val="666666"/>
                <w:szCs w:val="28"/>
              </w:rPr>
              <w:t>Droits du nu-propriétaire protégés : obligation pour le quasi-usufruitier de fournir caution (C. civ., art 601) ou d’emploi  (C. civ., art 602 et 1094-3)</w:t>
            </w:r>
          </w:p>
        </w:tc>
        <w:tc>
          <w:tcPr>
            <w:tcW w:w="925" w:type="pct"/>
            <w:tcBorders>
              <w:top w:val="nil"/>
              <w:left w:val="nil"/>
              <w:bottom w:val="single" w:sz="8" w:space="0" w:color="EEEEEE"/>
              <w:right w:val="nil"/>
            </w:tcBorders>
            <w:shd w:val="clear" w:color="000000" w:fill="FFFFFF"/>
            <w:vAlign w:val="center"/>
            <w:hideMark/>
          </w:tcPr>
          <w:p w14:paraId="7081A5EA" w14:textId="77777777" w:rsidR="009A6C35" w:rsidRPr="009A6C35" w:rsidRDefault="009A6C35" w:rsidP="009A6C35">
            <w:pPr>
              <w:spacing w:after="0" w:line="240" w:lineRule="auto"/>
              <w:jc w:val="left"/>
              <w:rPr>
                <w:rFonts w:eastAsia="Times New Roman" w:cs="Open Sans"/>
                <w:color w:val="666666"/>
                <w:szCs w:val="28"/>
              </w:rPr>
            </w:pPr>
            <w:r w:rsidRPr="009A6C35">
              <w:rPr>
                <w:rFonts w:eastAsia="Times New Roman" w:cs="Open Sans"/>
                <w:color w:val="666666"/>
                <w:szCs w:val="28"/>
              </w:rPr>
              <w:t>La créance de restitution doit être opposable aux services fiscaux (CGI, art 773)</w:t>
            </w:r>
          </w:p>
        </w:tc>
        <w:tc>
          <w:tcPr>
            <w:tcW w:w="1051" w:type="pct"/>
            <w:tcBorders>
              <w:top w:val="nil"/>
              <w:left w:val="nil"/>
              <w:bottom w:val="single" w:sz="8" w:space="0" w:color="EEEEEE"/>
              <w:right w:val="nil"/>
            </w:tcBorders>
            <w:shd w:val="clear" w:color="000000" w:fill="FFFFFF"/>
            <w:vAlign w:val="center"/>
            <w:hideMark/>
          </w:tcPr>
          <w:p w14:paraId="38C6E6CA" w14:textId="77777777" w:rsidR="009A6C35" w:rsidRPr="009A6C35" w:rsidRDefault="009A6C35" w:rsidP="009A6C35">
            <w:pPr>
              <w:spacing w:after="0" w:line="240" w:lineRule="auto"/>
              <w:jc w:val="left"/>
              <w:rPr>
                <w:rFonts w:eastAsia="Times New Roman" w:cs="Open Sans"/>
                <w:color w:val="666666"/>
                <w:szCs w:val="28"/>
                <w:lang w:val="en-US"/>
              </w:rPr>
            </w:pPr>
            <w:r w:rsidRPr="009A6C35">
              <w:rPr>
                <w:rFonts w:eastAsia="Times New Roman" w:cs="Open Sans"/>
                <w:color w:val="666666"/>
                <w:szCs w:val="28"/>
              </w:rPr>
              <w:t>Interdiction d’indexer selon le coût de la vie (C. mon. fin., art. L. 112-2)</w:t>
            </w:r>
          </w:p>
        </w:tc>
        <w:tc>
          <w:tcPr>
            <w:tcW w:w="638" w:type="pct"/>
            <w:tcBorders>
              <w:top w:val="nil"/>
              <w:left w:val="nil"/>
              <w:bottom w:val="single" w:sz="8" w:space="0" w:color="EEEEEE"/>
              <w:right w:val="single" w:sz="8" w:space="0" w:color="EEEEEE"/>
            </w:tcBorders>
            <w:shd w:val="clear" w:color="000000" w:fill="FFFFFF"/>
            <w:vAlign w:val="center"/>
            <w:hideMark/>
          </w:tcPr>
          <w:p w14:paraId="419092B3" w14:textId="77777777" w:rsidR="009A6C35" w:rsidRPr="009A6C35" w:rsidRDefault="009A6C35" w:rsidP="009A6C35">
            <w:pPr>
              <w:spacing w:after="0" w:line="240" w:lineRule="auto"/>
              <w:jc w:val="left"/>
              <w:rPr>
                <w:rFonts w:eastAsia="Times New Roman" w:cs="Open Sans"/>
                <w:color w:val="666666"/>
                <w:szCs w:val="28"/>
                <w:lang w:val="en-US"/>
              </w:rPr>
            </w:pPr>
            <w:r w:rsidRPr="009A6C35">
              <w:rPr>
                <w:rFonts w:eastAsia="Times New Roman" w:cs="Open Sans"/>
                <w:color w:val="666666"/>
                <w:szCs w:val="28"/>
                <w:lang w:val="en-US"/>
              </w:rPr>
              <w:t> </w:t>
            </w:r>
          </w:p>
        </w:tc>
      </w:tr>
      <w:tr w:rsidR="009A6C35" w:rsidRPr="009A6C35" w14:paraId="38CCB794" w14:textId="77777777" w:rsidTr="009A6C35">
        <w:trPr>
          <w:trHeight w:val="4290"/>
        </w:trPr>
        <w:tc>
          <w:tcPr>
            <w:tcW w:w="398" w:type="pct"/>
            <w:tcBorders>
              <w:top w:val="single" w:sz="8" w:space="0" w:color="EEEEEE"/>
              <w:left w:val="single" w:sz="8" w:space="0" w:color="EEEEEE"/>
              <w:bottom w:val="nil"/>
              <w:right w:val="nil"/>
            </w:tcBorders>
            <w:shd w:val="clear" w:color="000000" w:fill="4D93D9"/>
            <w:vAlign w:val="center"/>
            <w:hideMark/>
          </w:tcPr>
          <w:p w14:paraId="7D783654" w14:textId="77777777" w:rsidR="009A6C35" w:rsidRPr="009A6C35" w:rsidRDefault="009A6C35" w:rsidP="009A6C35">
            <w:pPr>
              <w:spacing w:after="0" w:line="240" w:lineRule="auto"/>
              <w:jc w:val="left"/>
              <w:rPr>
                <w:rFonts w:eastAsia="Times New Roman" w:cs="Open Sans"/>
                <w:b/>
                <w:bCs/>
                <w:color w:val="FFFFFF"/>
                <w:szCs w:val="28"/>
                <w:lang w:val="en-US"/>
              </w:rPr>
            </w:pPr>
            <w:r w:rsidRPr="009A6C35">
              <w:rPr>
                <w:rFonts w:eastAsia="Times New Roman" w:cs="Open Sans"/>
                <w:b/>
                <w:bCs/>
                <w:color w:val="FFFFFF"/>
                <w:szCs w:val="28"/>
              </w:rPr>
              <w:t>Précautions</w:t>
            </w:r>
          </w:p>
        </w:tc>
        <w:tc>
          <w:tcPr>
            <w:tcW w:w="914" w:type="pct"/>
            <w:tcBorders>
              <w:top w:val="nil"/>
              <w:left w:val="nil"/>
              <w:bottom w:val="nil"/>
              <w:right w:val="nil"/>
            </w:tcBorders>
            <w:shd w:val="clear" w:color="000000" w:fill="FFFFFF"/>
            <w:vAlign w:val="center"/>
            <w:hideMark/>
          </w:tcPr>
          <w:p w14:paraId="07C93DF0" w14:textId="77777777" w:rsidR="009A6C35" w:rsidRPr="009A6C35" w:rsidRDefault="009A6C35" w:rsidP="009A6C35">
            <w:pPr>
              <w:spacing w:after="0" w:line="240" w:lineRule="auto"/>
              <w:jc w:val="left"/>
              <w:rPr>
                <w:rFonts w:eastAsia="Times New Roman" w:cs="Open Sans"/>
                <w:color w:val="666666"/>
                <w:szCs w:val="28"/>
              </w:rPr>
            </w:pPr>
            <w:r w:rsidRPr="009A6C35">
              <w:rPr>
                <w:rFonts w:eastAsia="Times New Roman" w:cs="Open Sans"/>
                <w:color w:val="666666"/>
                <w:szCs w:val="28"/>
              </w:rPr>
              <w:t>Justification d’intérêts économiques patrimoniaux (3)</w:t>
            </w:r>
            <w:r w:rsidRPr="009A6C35">
              <w:rPr>
                <w:rFonts w:eastAsia="Times New Roman" w:cs="Open Sans"/>
                <w:color w:val="666666"/>
                <w:szCs w:val="28"/>
              </w:rPr>
              <w:br/>
              <w:t>Ne pas souscrire un contrat d’assurance vie par le conjoint avec le quasi-usufruitier</w:t>
            </w:r>
            <w:r w:rsidRPr="009A6C35">
              <w:rPr>
                <w:rFonts w:eastAsia="Times New Roman" w:cs="Open Sans"/>
                <w:color w:val="666666"/>
                <w:szCs w:val="28"/>
              </w:rPr>
              <w:br/>
              <w:t>Laisser au nu-propriétaire un droit de contrôle par rapport à un objectif (allocation d’actif ?)</w:t>
            </w:r>
          </w:p>
        </w:tc>
        <w:tc>
          <w:tcPr>
            <w:tcW w:w="1074" w:type="pct"/>
            <w:tcBorders>
              <w:top w:val="single" w:sz="8" w:space="0" w:color="EEEEEE"/>
              <w:left w:val="nil"/>
              <w:bottom w:val="nil"/>
              <w:right w:val="nil"/>
            </w:tcBorders>
            <w:shd w:val="clear" w:color="000000" w:fill="FFFFFF"/>
            <w:vAlign w:val="center"/>
            <w:hideMark/>
          </w:tcPr>
          <w:p w14:paraId="4E59D8C2" w14:textId="77777777" w:rsidR="009A6C35" w:rsidRPr="009A6C35" w:rsidRDefault="009A6C35" w:rsidP="009A6C35">
            <w:pPr>
              <w:spacing w:after="0" w:line="240" w:lineRule="auto"/>
              <w:jc w:val="left"/>
              <w:rPr>
                <w:rFonts w:eastAsia="Times New Roman" w:cs="Open Sans"/>
                <w:color w:val="666666"/>
                <w:szCs w:val="28"/>
              </w:rPr>
            </w:pPr>
            <w:r w:rsidRPr="009A6C35">
              <w:rPr>
                <w:rFonts w:eastAsia="Times New Roman" w:cs="Open Sans"/>
                <w:color w:val="666666"/>
                <w:szCs w:val="28"/>
              </w:rPr>
              <w:t> </w:t>
            </w:r>
          </w:p>
        </w:tc>
        <w:tc>
          <w:tcPr>
            <w:tcW w:w="925" w:type="pct"/>
            <w:tcBorders>
              <w:top w:val="nil"/>
              <w:left w:val="nil"/>
              <w:bottom w:val="nil"/>
              <w:right w:val="nil"/>
            </w:tcBorders>
            <w:shd w:val="clear" w:color="000000" w:fill="FFFFFF"/>
            <w:vAlign w:val="center"/>
            <w:hideMark/>
          </w:tcPr>
          <w:p w14:paraId="67DD69A2" w14:textId="77777777" w:rsidR="009A6C35" w:rsidRPr="009A6C35" w:rsidRDefault="009A6C35" w:rsidP="009A6C35">
            <w:pPr>
              <w:spacing w:after="0" w:line="240" w:lineRule="auto"/>
              <w:jc w:val="left"/>
              <w:rPr>
                <w:rFonts w:eastAsia="Times New Roman" w:cs="Open Sans"/>
                <w:color w:val="666666"/>
                <w:szCs w:val="28"/>
              </w:rPr>
            </w:pPr>
            <w:r w:rsidRPr="009A6C35">
              <w:rPr>
                <w:rFonts w:eastAsia="Times New Roman" w:cs="Open Sans"/>
                <w:color w:val="666666"/>
                <w:szCs w:val="28"/>
              </w:rPr>
              <w:t>Dispense de caution et d’emploi prévue par le souscripteur L’obligation d’emploi prévue par l’article 1094-3 du Code civil n’est pas contournable</w:t>
            </w:r>
          </w:p>
        </w:tc>
        <w:tc>
          <w:tcPr>
            <w:tcW w:w="1051" w:type="pct"/>
            <w:tcBorders>
              <w:top w:val="nil"/>
              <w:left w:val="nil"/>
              <w:bottom w:val="nil"/>
              <w:right w:val="nil"/>
            </w:tcBorders>
            <w:shd w:val="clear" w:color="000000" w:fill="FFFFFF"/>
            <w:vAlign w:val="center"/>
            <w:hideMark/>
          </w:tcPr>
          <w:p w14:paraId="342A5FEB" w14:textId="77777777" w:rsidR="009A6C35" w:rsidRPr="009A6C35" w:rsidRDefault="009A6C35" w:rsidP="009A6C35">
            <w:pPr>
              <w:spacing w:after="0" w:line="240" w:lineRule="auto"/>
              <w:ind w:firstLineChars="100" w:firstLine="280"/>
              <w:jc w:val="left"/>
              <w:rPr>
                <w:rFonts w:eastAsia="Times New Roman" w:cs="Open Sans"/>
                <w:color w:val="666666"/>
                <w:szCs w:val="28"/>
              </w:rPr>
            </w:pPr>
            <w:r w:rsidRPr="009A6C35">
              <w:rPr>
                <w:rFonts w:eastAsia="Times New Roman" w:cs="Open Sans"/>
                <w:color w:val="666666"/>
                <w:szCs w:val="28"/>
              </w:rPr>
              <w:t>Prévoir de donner date certaine à la créance : enregistrement d’un acte sous signature privée ou d’une reconnaissance de dette</w:t>
            </w:r>
            <w:r w:rsidRPr="009A6C35">
              <w:rPr>
                <w:rFonts w:eastAsia="Times New Roman" w:cs="Open Sans"/>
                <w:color w:val="666666"/>
                <w:szCs w:val="28"/>
              </w:rPr>
              <w:br/>
              <w:t>Obligation de fournir quittance du versement au nu-propriétaire</w:t>
            </w:r>
          </w:p>
        </w:tc>
        <w:tc>
          <w:tcPr>
            <w:tcW w:w="638" w:type="pct"/>
            <w:tcBorders>
              <w:top w:val="nil"/>
              <w:left w:val="nil"/>
              <w:bottom w:val="nil"/>
              <w:right w:val="nil"/>
            </w:tcBorders>
            <w:shd w:val="clear" w:color="000000" w:fill="FFFFFF"/>
            <w:vAlign w:val="center"/>
            <w:hideMark/>
          </w:tcPr>
          <w:p w14:paraId="58AE7BB5" w14:textId="77777777" w:rsidR="009A6C35" w:rsidRPr="009A6C35" w:rsidRDefault="009A6C35" w:rsidP="009A6C35">
            <w:pPr>
              <w:spacing w:after="0" w:line="240" w:lineRule="auto"/>
              <w:jc w:val="left"/>
              <w:rPr>
                <w:rFonts w:eastAsia="Times New Roman" w:cs="Open Sans"/>
                <w:color w:val="666666"/>
                <w:szCs w:val="28"/>
              </w:rPr>
            </w:pPr>
            <w:r w:rsidRPr="009A6C35">
              <w:rPr>
                <w:rFonts w:eastAsia="Times New Roman" w:cs="Open Sans"/>
                <w:color w:val="666666"/>
                <w:szCs w:val="28"/>
              </w:rPr>
              <w:t>Possibilité d’indexer avec un indice en relation directe avec les biens démembrés</w:t>
            </w:r>
          </w:p>
        </w:tc>
      </w:tr>
    </w:tbl>
    <w:p w14:paraId="0B065EB9" w14:textId="77777777" w:rsidR="009A6C35" w:rsidRDefault="009A6C35" w:rsidP="00AE46D2">
      <w:pPr>
        <w:pStyle w:val="CGPC-elearning"/>
      </w:pPr>
    </w:p>
    <w:p w14:paraId="5C7ECB51" w14:textId="77777777" w:rsidR="00856BD3" w:rsidRDefault="00856BD3" w:rsidP="00AE46D2">
      <w:pPr>
        <w:pStyle w:val="CGPC-elearning"/>
      </w:pPr>
      <w:r>
        <w:br w:type="page"/>
      </w:r>
    </w:p>
    <w:p w14:paraId="666CC8E8" w14:textId="065A2880" w:rsidR="00091D79" w:rsidRDefault="002F076F" w:rsidP="00091D79">
      <w:bookmarkStart w:id="24" w:name="_Toc162689552"/>
      <w:r>
        <w:rPr>
          <w:noProof/>
          <w14:ligatures w14:val="standardContextual"/>
        </w:rPr>
        <w:lastRenderedPageBreak/>
        <mc:AlternateContent>
          <mc:Choice Requires="wps">
            <w:drawing>
              <wp:anchor distT="0" distB="0" distL="114300" distR="114300" simplePos="0" relativeHeight="251660288" behindDoc="1" locked="0" layoutInCell="1" allowOverlap="1" wp14:anchorId="4BD06F4C" wp14:editId="1762C5FA">
                <wp:simplePos x="0" y="0"/>
                <wp:positionH relativeFrom="column">
                  <wp:posOffset>-898634</wp:posOffset>
                </wp:positionH>
                <wp:positionV relativeFrom="paragraph">
                  <wp:posOffset>-914400</wp:posOffset>
                </wp:positionV>
                <wp:extent cx="15150662" cy="10799379"/>
                <wp:effectExtent l="0" t="0" r="13335" b="21590"/>
                <wp:wrapNone/>
                <wp:docPr id="1440932697" name="Rectangle 8"/>
                <wp:cNvGraphicFramePr/>
                <a:graphic xmlns:a="http://schemas.openxmlformats.org/drawingml/2006/main">
                  <a:graphicData uri="http://schemas.microsoft.com/office/word/2010/wordprocessingShape">
                    <wps:wsp>
                      <wps:cNvSpPr/>
                      <wps:spPr>
                        <a:xfrm>
                          <a:off x="0" y="0"/>
                          <a:ext cx="15150662" cy="10799379"/>
                        </a:xfrm>
                        <a:prstGeom prst="rect">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E771A8F" id="Rectangle 8" o:spid="_x0000_s1026" style="position:absolute;margin-left:-70.75pt;margin-top:-1in;width:1192.95pt;height:850.35pt;z-index:-2516561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" fillcolor="#4472c4 [3204]" strokecolor="#09101d [484]" strokeweight="1pt"/>
            </w:pict>
          </mc:Fallback>
        </mc:AlternateContent>
      </w:r>
    </w:p>
    <w:p w14:paraId="052CC806" w14:textId="77777777" w:rsidR="00091D79" w:rsidRDefault="00091D79" w:rsidP="00091D79"/>
    <w:p w14:paraId="4DE24194" w14:textId="77777777" w:rsidR="00091D79" w:rsidRDefault="00091D79" w:rsidP="00091D79"/>
    <w:p w14:paraId="5B330CD7" w14:textId="77777777" w:rsidR="00091D79" w:rsidRDefault="00091D79" w:rsidP="00091D79"/>
    <w:p w14:paraId="6A90A860" w14:textId="77777777" w:rsidR="00091D79" w:rsidRDefault="00091D79" w:rsidP="00091D79"/>
    <w:p w14:paraId="53597B0F" w14:textId="77777777" w:rsidR="00091D79" w:rsidRDefault="00091D79" w:rsidP="00091D79"/>
    <w:p w14:paraId="74A8018D" w14:textId="77777777" w:rsidR="00091D79" w:rsidRDefault="00091D79" w:rsidP="00091D79"/>
    <w:p w14:paraId="64574CA4" w14:textId="77777777" w:rsidR="00091D79" w:rsidRDefault="00091D79" w:rsidP="00091D79"/>
    <w:p w14:paraId="7681546B" w14:textId="77777777" w:rsidR="00091D79" w:rsidRDefault="00091D79" w:rsidP="00091D79"/>
    <w:p w14:paraId="0220A4DE" w14:textId="04240FDD" w:rsidR="00091D79" w:rsidRPr="00091D79" w:rsidRDefault="006F6ED7" w:rsidP="00091D79">
      <w:pPr>
        <w:pStyle w:val="Titre2"/>
      </w:pPr>
      <w:bookmarkStart w:id="25" w:name="_Toc186727162"/>
      <w:r w:rsidRPr="00091D79">
        <w:t>Le changement de régime matrimonial</w:t>
      </w:r>
      <w:bookmarkEnd w:id="24"/>
      <w:bookmarkEnd w:id="25"/>
      <w:r w:rsidRPr="00091D79">
        <w:t> </w:t>
      </w:r>
    </w:p>
    <w:p w14:paraId="238BAAE8" w14:textId="77777777" w:rsidR="00091D79" w:rsidRDefault="00091D79" w:rsidP="00091D79">
      <w:pPr>
        <w:pStyle w:val="CGPC-elearning"/>
        <w:rPr>
          <w:rFonts w:eastAsiaTheme="majorEastAsia"/>
          <w:color w:val="3A5D9C"/>
          <w:sz w:val="48"/>
          <w:szCs w:val="26"/>
        </w:rPr>
      </w:pPr>
      <w:r>
        <w:br w:type="page"/>
      </w:r>
    </w:p>
    <w:p w14:paraId="39617B91" w14:textId="1D2F61D6" w:rsidR="006F6ED7" w:rsidRPr="00AE46D2" w:rsidRDefault="006F6ED7" w:rsidP="00AE46D2">
      <w:pPr>
        <w:pStyle w:val="Titre3"/>
        <w:numPr>
          <w:ilvl w:val="0"/>
          <w:numId w:val="40"/>
        </w:numPr>
        <w:rPr>
          <w:szCs w:val="36"/>
        </w:rPr>
      </w:pPr>
      <w:bookmarkStart w:id="26" w:name="_Toc162689553"/>
      <w:bookmarkStart w:id="27" w:name="_Toc186727163"/>
      <w:r>
        <w:lastRenderedPageBreak/>
        <w:t>L’adoption de la communauté universelle</w:t>
      </w:r>
      <w:bookmarkEnd w:id="26"/>
      <w:bookmarkEnd w:id="27"/>
    </w:p>
    <w:p w14:paraId="644725ED" w14:textId="77777777" w:rsidR="005256F7" w:rsidRDefault="005256F7" w:rsidP="00787451">
      <w:pPr>
        <w:pStyle w:val="NormalWeb"/>
        <w:shd w:val="clear" w:color="auto" w:fill="FFFFFF"/>
        <w:spacing w:before="0" w:beforeAutospacing="0" w:after="0" w:afterAutospacing="0"/>
        <w:textAlignment w:val="baseline"/>
        <w:rPr>
          <w:rFonts w:ascii="Open Sans" w:hAnsi="Open Sans" w:cs="Open Sans"/>
          <w:color w:val="666666"/>
          <w:sz w:val="21"/>
          <w:szCs w:val="21"/>
        </w:rPr>
      </w:pPr>
    </w:p>
    <w:p w14:paraId="6BCE35E1" w14:textId="3DC90810" w:rsidR="006F6ED7" w:rsidRDefault="006F6ED7" w:rsidP="00AE46D2">
      <w:pPr>
        <w:pStyle w:val="CGPC-elearning"/>
      </w:pPr>
      <w:r>
        <w:t>Le changement de régime matrimonial, en adoptant le régime de la communauté universelle à la place du régime légal, permet également d’augmenter la part du conjoint survivant, qui peut se voir attribuer la totalité de la communauté en cas de clause d’attribution intégrale. S’il est prévu par la loi que ces dispositions ne portent pas atteinte à la réserve des enfants du couple, les enfants non communs sont néanmoins protégés par la possibilité qui leur est offerte d’exercer l’action en retranchement. Cette action leur permet de réduire l’avantage matrimonial à la quotité disponible spéciale entre époux et de reconstituer leur réserve héréditaire.</w:t>
      </w:r>
    </w:p>
    <w:p w14:paraId="60F5DF2A" w14:textId="48DC2403" w:rsidR="006F6ED7" w:rsidRDefault="006F6ED7" w:rsidP="00AE46D2">
      <w:pPr>
        <w:pStyle w:val="Titre3"/>
        <w:rPr>
          <w:szCs w:val="36"/>
        </w:rPr>
      </w:pPr>
      <w:bookmarkStart w:id="28" w:name="_Toc162689554"/>
      <w:bookmarkStart w:id="29" w:name="_Toc186727164"/>
      <w:r>
        <w:t>Les avantages matrimoniaux</w:t>
      </w:r>
      <w:bookmarkEnd w:id="28"/>
      <w:bookmarkEnd w:id="29"/>
      <w:r>
        <w:t> </w:t>
      </w:r>
    </w:p>
    <w:p w14:paraId="7FD61AD6" w14:textId="77777777" w:rsidR="005256F7" w:rsidRDefault="005256F7" w:rsidP="00787451">
      <w:pPr>
        <w:pStyle w:val="NormalWeb"/>
        <w:shd w:val="clear" w:color="auto" w:fill="FFFFFF"/>
        <w:spacing w:before="0" w:beforeAutospacing="0" w:after="0" w:afterAutospacing="0"/>
        <w:textAlignment w:val="baseline"/>
        <w:rPr>
          <w:rFonts w:ascii="Open Sans" w:hAnsi="Open Sans" w:cs="Open Sans"/>
          <w:color w:val="666666"/>
          <w:sz w:val="21"/>
          <w:szCs w:val="21"/>
        </w:rPr>
      </w:pPr>
    </w:p>
    <w:p w14:paraId="537F33C9" w14:textId="405E61AE" w:rsidR="006F6ED7" w:rsidRDefault="006F6ED7" w:rsidP="00AE46D2">
      <w:pPr>
        <w:pStyle w:val="CGPC-elearning"/>
      </w:pPr>
      <w:r>
        <w:t>La part que le conjoint va recueillir à l’issue de la liquidation et du partage du régime matrimonial peut également être plus ou moins importante en raison de clauses intégrées dans le contrat de mariage du vivant des époux.</w:t>
      </w:r>
    </w:p>
    <w:p w14:paraId="51F28494" w14:textId="77777777" w:rsidR="006F6ED7" w:rsidRDefault="006F6ED7" w:rsidP="00AE46D2">
      <w:pPr>
        <w:pStyle w:val="CGPC-elearning"/>
      </w:pPr>
      <w:r>
        <w:t>Formalisme : ces clauses, même si elles sont considérées comme un aménagement du contrat existant, sont néanmoins soumises à tout le formalisme du changement de régime matrimonial.</w:t>
      </w:r>
    </w:p>
    <w:p w14:paraId="5FD50472" w14:textId="77777777" w:rsidR="006F6ED7" w:rsidRDefault="006F6ED7" w:rsidP="00AE46D2">
      <w:pPr>
        <w:pStyle w:val="CGPC-elearning"/>
      </w:pPr>
      <w:r>
        <w:t>Contenu : il peut s’agir de clauses d’ameublissement, qui permettent d’étendre la masse des biens communs, donc la part partagée au décès (comme une communauté universelle), ou au contraire de clauses d’exclusion de communauté (augmentant la masse des biens propres). La répartition des biens communs peut également être aménagée par une clause de préciput (le conjoint survivant prélève sur la communauté une somme ou un bien, comme un contrat d’assurance vie non dénoué, par exemple), une clause de partage inégal ou une clause d’attribution intégrale (en pleine propriété ou en usufruit).</w:t>
      </w:r>
    </w:p>
    <w:p w14:paraId="0A186BB9" w14:textId="77777777" w:rsidR="006F6ED7" w:rsidRDefault="006F6ED7" w:rsidP="00AE46D2">
      <w:pPr>
        <w:pStyle w:val="CGPC-elearning"/>
      </w:pPr>
      <w:r>
        <w:t>Retranchement : tout avantage matrimonial portant atteinte à la réserve héréditaire des enfants qui ne seraient pas issus des deux époux peut être contesté par l’exercice de l’action en retranchement (C. civ., art. 1527).</w:t>
      </w:r>
    </w:p>
    <w:p w14:paraId="5DD4A932" w14:textId="65E957AB" w:rsidR="00C12BC9" w:rsidRPr="006F6ED7" w:rsidRDefault="00C12BC9" w:rsidP="00787451">
      <w:pPr>
        <w:jc w:val="left"/>
      </w:pPr>
    </w:p>
    <w:sectPr w:rsidR="00C12BC9" w:rsidRPr="006F6ED7" w:rsidSect="00856BD3">
      <w:headerReference w:type="default" r:id="rId14"/>
      <w:footerReference w:type="default" r:id="rId15"/>
      <w:type w:val="continuous"/>
      <w:pgSz w:w="23811" w:h="16838" w:orient="landscape" w:code="8"/>
      <w:pgMar w:top="1440" w:right="1440" w:bottom="1440" w:left="1440" w:header="720" w:footer="720" w:gutter="0"/>
      <w:pgNumType w:start="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BBF186C" w14:textId="77777777" w:rsidR="003D78AE" w:rsidRDefault="003D78AE" w:rsidP="002020F9">
      <w:pPr>
        <w:spacing w:after="0" w:line="240" w:lineRule="auto"/>
      </w:pPr>
      <w:r>
        <w:separator/>
      </w:r>
    </w:p>
  </w:endnote>
  <w:endnote w:type="continuationSeparator" w:id="0">
    <w:p w14:paraId="04AC0184" w14:textId="77777777" w:rsidR="003D78AE" w:rsidRDefault="003D78AE" w:rsidP="002020F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embedRegular r:id="rId1" w:fontKey="{2EEEEEF5-AA35-41D4-8026-DA57E6EFB100}"/>
    <w:embedBold r:id="rId2" w:fontKey="{BE9F0250-7FE4-481C-BB6B-A9A16AA1D9AE}"/>
    <w:embedItalic r:id="rId3" w:fontKey="{19E34AFB-5CF1-44FC-B9EA-E9E0A65E152E}"/>
    <w:embedBoldItalic r:id="rId4" w:fontKey="{C81690CB-8923-40B7-A7E7-8987C56AAB87}"/>
  </w:font>
  <w:font w:name="Arial">
    <w:panose1 w:val="020B0604020202020204"/>
    <w:charset w:val="00"/>
    <w:family w:val="swiss"/>
    <w:pitch w:val="variable"/>
    <w:sig w:usb0="E0002EFF" w:usb1="C000785B" w:usb2="00000009" w:usb3="00000000" w:csb0="000001FF" w:csb1="00000000"/>
  </w:font>
  <w:font w:name="Open Sans">
    <w:panose1 w:val="020B0606030504020204"/>
    <w:charset w:val="00"/>
    <w:family w:val="swiss"/>
    <w:pitch w:val="variable"/>
    <w:sig w:usb0="E00002EF" w:usb1="4000205B" w:usb2="00000028" w:usb3="00000000" w:csb0="0000019F" w:csb1="00000000"/>
    <w:embedRegular r:id="rId5" w:fontKey="{7B8738F1-1684-41FF-B9AB-B4E59B02FC6C}"/>
    <w:embedBold r:id="rId6" w:fontKey="{BAFB5603-3DA2-4A21-AE12-5FD84C76D07C}"/>
    <w:embedItalic r:id="rId7" w:fontKey="{4EA4BC51-EA85-4EF3-BE79-35BD96C5C2DB}"/>
    <w:embedBoldItalic r:id="rId8" w:fontKey="{5146C5BD-8422-4E6F-82DC-F351C7C6BBE2}"/>
  </w:font>
  <w:font w:name="Calibri Light">
    <w:panose1 w:val="020F0302020204030204"/>
    <w:charset w:val="00"/>
    <w:family w:val="swiss"/>
    <w:pitch w:val="variable"/>
    <w:sig w:usb0="E4002EFF" w:usb1="C200247B" w:usb2="00000009" w:usb3="00000000" w:csb0="000001FF" w:csb1="00000000"/>
    <w:embedRegular r:id="rId9" w:fontKey="{D5C01752-C00F-407E-8228-CB1808522B47}"/>
    <w:embedBold r:id="rId10" w:fontKey="{8BB747A4-EA09-475C-858C-3A0C754CEAF2}"/>
  </w:font>
  <w:font w:name="Tahoma">
    <w:panose1 w:val="020B0604030504040204"/>
    <w:charset w:val="00"/>
    <w:family w:val="swiss"/>
    <w:pitch w:val="variable"/>
    <w:sig w:usb0="E1002EFF" w:usb1="C000605B" w:usb2="00000029" w:usb3="00000000" w:csb0="000101FF" w:csb1="00000000"/>
    <w:embedRegular r:id="rId11" w:fontKey="{5F8AD35B-4DB7-492C-B5C2-C5CC8B315E6D}"/>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785467705"/>
      <w:docPartObj>
        <w:docPartGallery w:val="Page Numbers (Bottom of Page)"/>
        <w:docPartUnique/>
      </w:docPartObj>
    </w:sdtPr>
    <w:sdtContent>
      <w:p w14:paraId="1B951326" w14:textId="563593A2" w:rsidR="002F076F" w:rsidRDefault="002F076F">
        <w:pPr>
          <w:pStyle w:val="Pieddepage"/>
        </w:pPr>
        <w:r>
          <w:fldChar w:fldCharType="begin"/>
        </w:r>
        <w:r>
          <w:instrText>PAGE   \* MERGEFORMAT</w:instrText>
        </w:r>
        <w:r>
          <w:fldChar w:fldCharType="separate"/>
        </w:r>
        <w:r>
          <w:t>2</w:t>
        </w:r>
        <w:r>
          <w:fldChar w:fldCharType="end"/>
        </w:r>
        <w:r>
          <w:t xml:space="preserve"> </w:t>
        </w:r>
        <w:r w:rsidRPr="002F076F">
          <w:t>Copyright© CGPC®</w:t>
        </w:r>
      </w:p>
    </w:sdtContent>
  </w:sdt>
  <w:p w14:paraId="4B0BD820" w14:textId="77777777" w:rsidR="00817DD9" w:rsidRDefault="00817DD9">
    <w:pPr>
      <w:pStyle w:val="Pieddepag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769F135" w14:textId="77777777" w:rsidR="003D78AE" w:rsidRDefault="003D78AE" w:rsidP="002020F9">
      <w:pPr>
        <w:spacing w:after="0" w:line="240" w:lineRule="auto"/>
      </w:pPr>
      <w:r>
        <w:separator/>
      </w:r>
    </w:p>
  </w:footnote>
  <w:footnote w:type="continuationSeparator" w:id="0">
    <w:p w14:paraId="5AC81CD8" w14:textId="77777777" w:rsidR="003D78AE" w:rsidRDefault="003D78AE" w:rsidP="002020F9">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EEEF5B" w14:textId="22CDFF12" w:rsidR="00817DD9" w:rsidRDefault="002F076F">
    <w:pPr>
      <w:pStyle w:val="En-tte"/>
    </w:pPr>
    <w:r>
      <w:rPr>
        <w:noProof/>
      </w:rPr>
      <mc:AlternateContent>
        <mc:Choice Requires="wps">
          <w:drawing>
            <wp:anchor distT="0" distB="0" distL="118745" distR="118745" simplePos="0" relativeHeight="251659264" behindDoc="1" locked="0" layoutInCell="1" allowOverlap="0" wp14:anchorId="53BF11EF" wp14:editId="641FCF1F">
              <wp:simplePos x="0" y="0"/>
              <wp:positionH relativeFrom="margin">
                <wp:align>center</wp:align>
              </wp:positionH>
              <mc:AlternateContent>
                <mc:Choice Requires="wp14">
                  <wp:positionV relativeFrom="page">
                    <wp14:pctPosVOffset>4500</wp14:pctPosVOffset>
                  </wp:positionV>
                </mc:Choice>
                <mc:Fallback>
                  <wp:positionV relativeFrom="page">
                    <wp:posOffset>480695</wp:posOffset>
                  </wp:positionV>
                </mc:Fallback>
              </mc:AlternateContent>
              <wp:extent cx="5950039" cy="270457"/>
              <wp:effectExtent l="0" t="0" r="0" b="7620"/>
              <wp:wrapSquare wrapText="bothSides"/>
              <wp:docPr id="197" name="Rectangle 200"/>
              <wp:cNvGraphicFramePr/>
              <a:graphic xmlns:a="http://schemas.openxmlformats.org/drawingml/2006/main">
                <a:graphicData uri="http://schemas.microsoft.com/office/word/2010/wordprocessingShape">
                  <wps:wsp>
                    <wps:cNvSpPr/>
                    <wps:spPr>
                      <a:xfrm>
                        <a:off x="0" y="0"/>
                        <a:ext cx="5950039" cy="270457"/>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sdt>
                          <w:sdtPr>
                            <w:rPr>
                              <w:caps/>
                              <w:color w:val="FFFFFF" w:themeColor="background1"/>
                            </w:rPr>
                            <w:alias w:val="Titre"/>
                            <w:tag w:val=""/>
                            <w:id w:val="1189017394"/>
                            <w:dataBinding w:prefixMappings="xmlns:ns0='http://purl.org/dc/elements/1.1/' xmlns:ns1='http://schemas.openxmlformats.org/package/2006/metadata/core-properties' " w:xpath="/ns1:coreProperties[1]/ns0:title[1]" w:storeItemID="{6C3C8BC8-F283-45AE-878A-BAB7291924A1}"/>
                            <w:text/>
                          </w:sdtPr>
                          <w:sdtContent>
                            <w:p w14:paraId="21B38DB6" w14:textId="036DBEC9" w:rsidR="002F076F" w:rsidRDefault="002F076F">
                              <w:pPr>
                                <w:pStyle w:val="En-tte"/>
                                <w:jc w:val="center"/>
                                <w:rPr>
                                  <w:caps/>
                                  <w:color w:val="FFFFFF" w:themeColor="background1"/>
                                </w:rPr>
                              </w:pPr>
                              <w:r>
                                <w:rPr>
                                  <w:caps/>
                                  <w:color w:val="FFFFFF" w:themeColor="background1"/>
                                </w:rPr>
                                <w:t xml:space="preserve">Chapitre 4 : De la transmission anticipée du patrimoine </w:t>
                              </w:r>
                            </w:p>
                          </w:sdtContent>
                        </w:sdt>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spAutoFit/>
                    </wps:bodyPr>
                  </wps:wsp>
                </a:graphicData>
              </a:graphic>
              <wp14:sizeRelH relativeFrom="margin">
                <wp14:pctWidth>100000</wp14:pctWidth>
              </wp14:sizeRelH>
              <wp14:sizeRelV relativeFrom="page">
                <wp14:pctHeight>2700</wp14:pctHeight>
              </wp14:sizeRelV>
            </wp:anchor>
          </w:drawing>
        </mc:Choice>
        <mc:Fallback>
          <w:pict>
            <v:rect w14:anchorId="53BF11EF" id="Rectangle 200" o:spid="_x0000_s1026" style="position:absolute;left:0;text-align:left;margin-left:0;margin-top:0;width:468.5pt;height:21.3pt;z-index:-251657216;visibility:visible;mso-wrap-style:square;mso-width-percent:1000;mso-height-percent:27;mso-top-percent:45;mso-wrap-distance-left:9.35pt;mso-wrap-distance-top:0;mso-wrap-distance-right:9.35pt;mso-wrap-distance-bottom:0;mso-position-horizontal:center;mso-position-horizontal-relative:margin;mso-position-vertical-relative:page;mso-width-percent:1000;mso-height-percent:27;mso-top-percent:45;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" o:allowoverlap="f" fillcolor="#4472c4 [3204]" stroked="f" strokeweight="1pt">
              <v:textbox style="mso-fit-shape-to-text:t">
                <w:txbxContent>
                  <w:sdt>
                    <w:sdtPr>
                      <w:rPr>
                        <w:caps/>
                        <w:color w:val="FFFFFF" w:themeColor="background1"/>
                      </w:rPr>
                      <w:alias w:val="Titre"/>
                      <w:tag w:val=""/>
                      <w:id w:val="1189017394"/>
                      <w:dataBinding w:prefixMappings="xmlns:ns0='http://purl.org/dc/elements/1.1/' xmlns:ns1='http://schemas.openxmlformats.org/package/2006/metadata/core-properties' " w:xpath="/ns1:coreProperties[1]/ns0:title[1]" w:storeItemID="{6C3C8BC8-F283-45AE-878A-BAB7291924A1}"/>
                      <w:text/>
                    </w:sdtPr>
                    <w:sdtContent>
                      <w:p w14:paraId="21B38DB6" w14:textId="036DBEC9" w:rsidR="002F076F" w:rsidRDefault="002F076F">
                        <w:pPr>
                          <w:pStyle w:val="En-tte"/>
                          <w:jc w:val="center"/>
                          <w:rPr>
                            <w:caps/>
                            <w:color w:val="FFFFFF" w:themeColor="background1"/>
                          </w:rPr>
                        </w:pPr>
                        <w:r>
                          <w:rPr>
                            <w:caps/>
                            <w:color w:val="FFFFFF" w:themeColor="background1"/>
                          </w:rPr>
                          <w:t xml:space="preserve">Chapitre 4 : De la transmission anticipée du patrimoine </w:t>
                        </w:r>
                      </w:p>
                    </w:sdtContent>
                  </w:sdt>
                </w:txbxContent>
              </v:textbox>
              <w10:wrap type="square" anchorx="margin" anchory="page"/>
            </v:rec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95C50D7"/>
    <w:multiLevelType w:val="hybridMultilevel"/>
    <w:tmpl w:val="34C269C2"/>
    <w:lvl w:ilvl="0" w:tplc="26ECAE10">
      <w:start w:val="1"/>
      <w:numFmt w:val="upp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 w15:restartNumberingAfterBreak="0">
    <w:nsid w:val="09EB383C"/>
    <w:multiLevelType w:val="multilevel"/>
    <w:tmpl w:val="16E259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0E6D12D0"/>
    <w:multiLevelType w:val="multilevel"/>
    <w:tmpl w:val="F51277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1C5F0E2C"/>
    <w:multiLevelType w:val="multilevel"/>
    <w:tmpl w:val="9C088E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15:restartNumberingAfterBreak="0">
    <w:nsid w:val="1EB955B1"/>
    <w:multiLevelType w:val="hybridMultilevel"/>
    <w:tmpl w:val="233C0AE6"/>
    <w:lvl w:ilvl="0" w:tplc="6FD254D0">
      <w:start w:val="1"/>
      <w:numFmt w:val="decimal"/>
      <w:pStyle w:val="Titre3"/>
      <w:lvlText w:val="%1."/>
      <w:lvlJc w:val="left"/>
      <w:pPr>
        <w:ind w:left="360" w:hanging="360"/>
      </w:pPr>
      <w:rPr>
        <w:rFonts w:hint="default"/>
      </w:rPr>
    </w:lvl>
    <w:lvl w:ilvl="1" w:tplc="FFFFFFFF" w:tentative="1">
      <w:start w:val="1"/>
      <w:numFmt w:val="lowerLetter"/>
      <w:lvlText w:val="%2."/>
      <w:lvlJc w:val="left"/>
      <w:pPr>
        <w:ind w:left="-2340" w:hanging="360"/>
      </w:pPr>
    </w:lvl>
    <w:lvl w:ilvl="2" w:tplc="FFFFFFFF" w:tentative="1">
      <w:start w:val="1"/>
      <w:numFmt w:val="lowerRoman"/>
      <w:lvlText w:val="%3."/>
      <w:lvlJc w:val="right"/>
      <w:pPr>
        <w:ind w:left="-1620" w:hanging="180"/>
      </w:pPr>
    </w:lvl>
    <w:lvl w:ilvl="3" w:tplc="FFFFFFFF" w:tentative="1">
      <w:start w:val="1"/>
      <w:numFmt w:val="decimal"/>
      <w:lvlText w:val="%4."/>
      <w:lvlJc w:val="left"/>
      <w:pPr>
        <w:ind w:left="-900" w:hanging="360"/>
      </w:pPr>
    </w:lvl>
    <w:lvl w:ilvl="4" w:tplc="FFFFFFFF" w:tentative="1">
      <w:start w:val="1"/>
      <w:numFmt w:val="lowerLetter"/>
      <w:lvlText w:val="%5."/>
      <w:lvlJc w:val="left"/>
      <w:pPr>
        <w:ind w:left="-180" w:hanging="360"/>
      </w:pPr>
    </w:lvl>
    <w:lvl w:ilvl="5" w:tplc="FFFFFFFF" w:tentative="1">
      <w:start w:val="1"/>
      <w:numFmt w:val="lowerRoman"/>
      <w:lvlText w:val="%6."/>
      <w:lvlJc w:val="right"/>
      <w:pPr>
        <w:ind w:left="540" w:hanging="180"/>
      </w:pPr>
    </w:lvl>
    <w:lvl w:ilvl="6" w:tplc="FFFFFFFF" w:tentative="1">
      <w:start w:val="1"/>
      <w:numFmt w:val="decimal"/>
      <w:lvlText w:val="%7."/>
      <w:lvlJc w:val="left"/>
      <w:pPr>
        <w:ind w:left="1260" w:hanging="360"/>
      </w:pPr>
    </w:lvl>
    <w:lvl w:ilvl="7" w:tplc="FFFFFFFF" w:tentative="1">
      <w:start w:val="1"/>
      <w:numFmt w:val="lowerLetter"/>
      <w:lvlText w:val="%8."/>
      <w:lvlJc w:val="left"/>
      <w:pPr>
        <w:ind w:left="1980" w:hanging="360"/>
      </w:pPr>
    </w:lvl>
    <w:lvl w:ilvl="8" w:tplc="FFFFFFFF" w:tentative="1">
      <w:start w:val="1"/>
      <w:numFmt w:val="lowerRoman"/>
      <w:lvlText w:val="%9."/>
      <w:lvlJc w:val="right"/>
      <w:pPr>
        <w:ind w:left="2700" w:hanging="180"/>
      </w:pPr>
    </w:lvl>
  </w:abstractNum>
  <w:abstractNum w:abstractNumId="5" w15:restartNumberingAfterBreak="0">
    <w:nsid w:val="28A871EC"/>
    <w:multiLevelType w:val="hybridMultilevel"/>
    <w:tmpl w:val="0BDEA2F0"/>
    <w:lvl w:ilvl="0" w:tplc="567063EA">
      <w:start w:val="1"/>
      <w:numFmt w:val="upperRoman"/>
      <w:lvlText w:val="%1."/>
      <w:lvlJc w:val="left"/>
      <w:pPr>
        <w:ind w:left="1440" w:hanging="108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30C5444D"/>
    <w:multiLevelType w:val="multilevel"/>
    <w:tmpl w:val="0CB02F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 w15:restartNumberingAfterBreak="0">
    <w:nsid w:val="3CA9608D"/>
    <w:multiLevelType w:val="multilevel"/>
    <w:tmpl w:val="A06E2D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3E126D1E"/>
    <w:multiLevelType w:val="hybridMultilevel"/>
    <w:tmpl w:val="00A4D5D0"/>
    <w:lvl w:ilvl="0" w:tplc="2D0C7826">
      <w:start w:val="1"/>
      <w:numFmt w:val="lowerRoman"/>
      <w:pStyle w:val="Titre6"/>
      <w:lvlText w:val="%1."/>
      <w:lvlJc w:val="righ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42754399"/>
    <w:multiLevelType w:val="multilevel"/>
    <w:tmpl w:val="253600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44314407"/>
    <w:multiLevelType w:val="multilevel"/>
    <w:tmpl w:val="6CEE573C"/>
    <w:lvl w:ilvl="0">
      <w:start w:val="1"/>
      <w:numFmt w:val="upperRoman"/>
      <w:pStyle w:val="Titre2"/>
      <w:lvlText w:val="%1."/>
      <w:lvlJc w:val="right"/>
      <w:pPr>
        <w:ind w:left="1080" w:hanging="360"/>
      </w:pPr>
    </w:lvl>
    <w:lvl w:ilvl="1">
      <w:start w:val="1"/>
      <w:numFmt w:val="decimal"/>
      <w:lvlText w:val="%2."/>
      <w:lvlJc w:val="left"/>
      <w:pPr>
        <w:tabs>
          <w:tab w:val="num" w:pos="1800"/>
        </w:tabs>
        <w:ind w:left="1800" w:hanging="720"/>
      </w:pPr>
    </w:lvl>
    <w:lvl w:ilvl="2">
      <w:start w:val="1"/>
      <w:numFmt w:val="decimal"/>
      <w:lvlText w:val="%3."/>
      <w:lvlJc w:val="left"/>
      <w:pPr>
        <w:tabs>
          <w:tab w:val="num" w:pos="2520"/>
        </w:tabs>
        <w:ind w:left="2520" w:hanging="720"/>
      </w:pPr>
    </w:lvl>
    <w:lvl w:ilvl="3">
      <w:start w:val="1"/>
      <w:numFmt w:val="decimal"/>
      <w:lvlText w:val="%4."/>
      <w:lvlJc w:val="left"/>
      <w:pPr>
        <w:tabs>
          <w:tab w:val="num" w:pos="3240"/>
        </w:tabs>
        <w:ind w:left="3240" w:hanging="720"/>
      </w:pPr>
    </w:lvl>
    <w:lvl w:ilvl="4">
      <w:start w:val="1"/>
      <w:numFmt w:val="decimal"/>
      <w:lvlText w:val="%5."/>
      <w:lvlJc w:val="left"/>
      <w:pPr>
        <w:tabs>
          <w:tab w:val="num" w:pos="3960"/>
        </w:tabs>
        <w:ind w:left="3960" w:hanging="720"/>
      </w:pPr>
    </w:lvl>
    <w:lvl w:ilvl="5">
      <w:start w:val="1"/>
      <w:numFmt w:val="decimal"/>
      <w:lvlText w:val="%6."/>
      <w:lvlJc w:val="left"/>
      <w:pPr>
        <w:tabs>
          <w:tab w:val="num" w:pos="4680"/>
        </w:tabs>
        <w:ind w:left="4680" w:hanging="720"/>
      </w:pPr>
    </w:lvl>
    <w:lvl w:ilvl="6">
      <w:start w:val="1"/>
      <w:numFmt w:val="decimal"/>
      <w:lvlText w:val="%7."/>
      <w:lvlJc w:val="left"/>
      <w:pPr>
        <w:tabs>
          <w:tab w:val="num" w:pos="5400"/>
        </w:tabs>
        <w:ind w:left="5400" w:hanging="720"/>
      </w:pPr>
    </w:lvl>
    <w:lvl w:ilvl="7">
      <w:start w:val="1"/>
      <w:numFmt w:val="decimal"/>
      <w:lvlText w:val="%8."/>
      <w:lvlJc w:val="left"/>
      <w:pPr>
        <w:tabs>
          <w:tab w:val="num" w:pos="6120"/>
        </w:tabs>
        <w:ind w:left="6120" w:hanging="720"/>
      </w:pPr>
    </w:lvl>
    <w:lvl w:ilvl="8">
      <w:start w:val="1"/>
      <w:numFmt w:val="decimal"/>
      <w:lvlText w:val="%9."/>
      <w:lvlJc w:val="left"/>
      <w:pPr>
        <w:tabs>
          <w:tab w:val="num" w:pos="6840"/>
        </w:tabs>
        <w:ind w:left="6840" w:hanging="720"/>
      </w:pPr>
    </w:lvl>
  </w:abstractNum>
  <w:abstractNum w:abstractNumId="11" w15:restartNumberingAfterBreak="0">
    <w:nsid w:val="4B414882"/>
    <w:multiLevelType w:val="multilevel"/>
    <w:tmpl w:val="B032F9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15:restartNumberingAfterBreak="0">
    <w:nsid w:val="5D747A22"/>
    <w:multiLevelType w:val="hybridMultilevel"/>
    <w:tmpl w:val="57FCAF5E"/>
    <w:lvl w:ilvl="0" w:tplc="50261810">
      <w:start w:val="1"/>
      <w:numFmt w:val="upperLetter"/>
      <w:pStyle w:val="Titre4"/>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3" w15:restartNumberingAfterBreak="0">
    <w:nsid w:val="5DCC28DD"/>
    <w:multiLevelType w:val="multilevel"/>
    <w:tmpl w:val="D36217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 w15:restartNumberingAfterBreak="0">
    <w:nsid w:val="5DE268A4"/>
    <w:multiLevelType w:val="multilevel"/>
    <w:tmpl w:val="5A56FF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 w15:restartNumberingAfterBreak="0">
    <w:nsid w:val="60376F66"/>
    <w:multiLevelType w:val="hybridMultilevel"/>
    <w:tmpl w:val="D8E6A878"/>
    <w:lvl w:ilvl="0" w:tplc="E64C90B2">
      <w:start w:val="1"/>
      <w:numFmt w:val="upperLetter"/>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6" w15:restartNumberingAfterBreak="0">
    <w:nsid w:val="61AF4382"/>
    <w:multiLevelType w:val="hybridMultilevel"/>
    <w:tmpl w:val="52B0A1AC"/>
    <w:lvl w:ilvl="0" w:tplc="F2B6D3A4">
      <w:start w:val="1"/>
      <w:numFmt w:val="lowerLetter"/>
      <w:pStyle w:val="Titre5"/>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7" w15:restartNumberingAfterBreak="0">
    <w:nsid w:val="63A27E05"/>
    <w:multiLevelType w:val="multilevel"/>
    <w:tmpl w:val="B69881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15:restartNumberingAfterBreak="0">
    <w:nsid w:val="6F990344"/>
    <w:multiLevelType w:val="multilevel"/>
    <w:tmpl w:val="074066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 w15:restartNumberingAfterBreak="0">
    <w:nsid w:val="72E039EC"/>
    <w:multiLevelType w:val="hybridMultilevel"/>
    <w:tmpl w:val="A85AF596"/>
    <w:lvl w:ilvl="0" w:tplc="34A62E2E">
      <w:start w:val="1"/>
      <w:numFmt w:val="bullet"/>
      <w:lvlText w:val=""/>
      <w:lvlJc w:val="left"/>
      <w:pPr>
        <w:tabs>
          <w:tab w:val="num" w:pos="720"/>
        </w:tabs>
        <w:ind w:left="720" w:hanging="360"/>
      </w:pPr>
      <w:rPr>
        <w:rFonts w:ascii="Symbol" w:hAnsi="Symbol" w:hint="default"/>
      </w:rPr>
    </w:lvl>
    <w:lvl w:ilvl="1" w:tplc="2746F178" w:tentative="1">
      <w:start w:val="1"/>
      <w:numFmt w:val="bullet"/>
      <w:lvlText w:val=""/>
      <w:lvlJc w:val="left"/>
      <w:pPr>
        <w:tabs>
          <w:tab w:val="num" w:pos="1440"/>
        </w:tabs>
        <w:ind w:left="1440" w:hanging="360"/>
      </w:pPr>
      <w:rPr>
        <w:rFonts w:ascii="Symbol" w:hAnsi="Symbol" w:hint="default"/>
      </w:rPr>
    </w:lvl>
    <w:lvl w:ilvl="2" w:tplc="093CA8B8" w:tentative="1">
      <w:start w:val="1"/>
      <w:numFmt w:val="bullet"/>
      <w:lvlText w:val=""/>
      <w:lvlJc w:val="left"/>
      <w:pPr>
        <w:tabs>
          <w:tab w:val="num" w:pos="2160"/>
        </w:tabs>
        <w:ind w:left="2160" w:hanging="360"/>
      </w:pPr>
      <w:rPr>
        <w:rFonts w:ascii="Symbol" w:hAnsi="Symbol" w:hint="default"/>
      </w:rPr>
    </w:lvl>
    <w:lvl w:ilvl="3" w:tplc="192AA378" w:tentative="1">
      <w:start w:val="1"/>
      <w:numFmt w:val="bullet"/>
      <w:lvlText w:val=""/>
      <w:lvlJc w:val="left"/>
      <w:pPr>
        <w:tabs>
          <w:tab w:val="num" w:pos="2880"/>
        </w:tabs>
        <w:ind w:left="2880" w:hanging="360"/>
      </w:pPr>
      <w:rPr>
        <w:rFonts w:ascii="Symbol" w:hAnsi="Symbol" w:hint="default"/>
      </w:rPr>
    </w:lvl>
    <w:lvl w:ilvl="4" w:tplc="A94E8050" w:tentative="1">
      <w:start w:val="1"/>
      <w:numFmt w:val="bullet"/>
      <w:lvlText w:val=""/>
      <w:lvlJc w:val="left"/>
      <w:pPr>
        <w:tabs>
          <w:tab w:val="num" w:pos="3600"/>
        </w:tabs>
        <w:ind w:left="3600" w:hanging="360"/>
      </w:pPr>
      <w:rPr>
        <w:rFonts w:ascii="Symbol" w:hAnsi="Symbol" w:hint="default"/>
      </w:rPr>
    </w:lvl>
    <w:lvl w:ilvl="5" w:tplc="F1D87B0E" w:tentative="1">
      <w:start w:val="1"/>
      <w:numFmt w:val="bullet"/>
      <w:lvlText w:val=""/>
      <w:lvlJc w:val="left"/>
      <w:pPr>
        <w:tabs>
          <w:tab w:val="num" w:pos="4320"/>
        </w:tabs>
        <w:ind w:left="4320" w:hanging="360"/>
      </w:pPr>
      <w:rPr>
        <w:rFonts w:ascii="Symbol" w:hAnsi="Symbol" w:hint="default"/>
      </w:rPr>
    </w:lvl>
    <w:lvl w:ilvl="6" w:tplc="4FD86C14" w:tentative="1">
      <w:start w:val="1"/>
      <w:numFmt w:val="bullet"/>
      <w:lvlText w:val=""/>
      <w:lvlJc w:val="left"/>
      <w:pPr>
        <w:tabs>
          <w:tab w:val="num" w:pos="5040"/>
        </w:tabs>
        <w:ind w:left="5040" w:hanging="360"/>
      </w:pPr>
      <w:rPr>
        <w:rFonts w:ascii="Symbol" w:hAnsi="Symbol" w:hint="default"/>
      </w:rPr>
    </w:lvl>
    <w:lvl w:ilvl="7" w:tplc="93021C12" w:tentative="1">
      <w:start w:val="1"/>
      <w:numFmt w:val="bullet"/>
      <w:lvlText w:val=""/>
      <w:lvlJc w:val="left"/>
      <w:pPr>
        <w:tabs>
          <w:tab w:val="num" w:pos="5760"/>
        </w:tabs>
        <w:ind w:left="5760" w:hanging="360"/>
      </w:pPr>
      <w:rPr>
        <w:rFonts w:ascii="Symbol" w:hAnsi="Symbol" w:hint="default"/>
      </w:rPr>
    </w:lvl>
    <w:lvl w:ilvl="8" w:tplc="559A49C8" w:tentative="1">
      <w:start w:val="1"/>
      <w:numFmt w:val="bullet"/>
      <w:lvlText w:val=""/>
      <w:lvlJc w:val="left"/>
      <w:pPr>
        <w:tabs>
          <w:tab w:val="num" w:pos="6480"/>
        </w:tabs>
        <w:ind w:left="6480" w:hanging="360"/>
      </w:pPr>
      <w:rPr>
        <w:rFonts w:ascii="Symbol" w:hAnsi="Symbol" w:hint="default"/>
      </w:rPr>
    </w:lvl>
  </w:abstractNum>
  <w:abstractNum w:abstractNumId="20" w15:restartNumberingAfterBreak="0">
    <w:nsid w:val="734E53FC"/>
    <w:multiLevelType w:val="multilevel"/>
    <w:tmpl w:val="5AF000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 w15:restartNumberingAfterBreak="0">
    <w:nsid w:val="79700DAB"/>
    <w:multiLevelType w:val="multilevel"/>
    <w:tmpl w:val="F89286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2" w15:restartNumberingAfterBreak="0">
    <w:nsid w:val="7E3F0D9E"/>
    <w:multiLevelType w:val="multilevel"/>
    <w:tmpl w:val="190C59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3" w15:restartNumberingAfterBreak="0">
    <w:nsid w:val="7FF7774A"/>
    <w:multiLevelType w:val="hybridMultilevel"/>
    <w:tmpl w:val="54D614D8"/>
    <w:lvl w:ilvl="0" w:tplc="B956BF0A">
      <w:start w:val="1"/>
      <w:numFmt w:val="lowerLetter"/>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num w:numId="1" w16cid:durableId="663363820">
    <w:abstractNumId w:val="10"/>
  </w:num>
  <w:num w:numId="2" w16cid:durableId="183130179">
    <w:abstractNumId w:val="5"/>
  </w:num>
  <w:num w:numId="3" w16cid:durableId="1285506909">
    <w:abstractNumId w:val="15"/>
  </w:num>
  <w:num w:numId="4" w16cid:durableId="1048650772">
    <w:abstractNumId w:val="4"/>
  </w:num>
  <w:num w:numId="5" w16cid:durableId="1853378080">
    <w:abstractNumId w:val="8"/>
  </w:num>
  <w:num w:numId="6" w16cid:durableId="1330979572">
    <w:abstractNumId w:val="4"/>
    <w:lvlOverride w:ilvl="0">
      <w:startOverride w:val="1"/>
    </w:lvlOverride>
  </w:num>
  <w:num w:numId="7" w16cid:durableId="2072191966">
    <w:abstractNumId w:val="15"/>
    <w:lvlOverride w:ilvl="0">
      <w:startOverride w:val="1"/>
    </w:lvlOverride>
  </w:num>
  <w:num w:numId="8" w16cid:durableId="1154638715">
    <w:abstractNumId w:val="19"/>
  </w:num>
  <w:num w:numId="9" w16cid:durableId="377322723">
    <w:abstractNumId w:val="15"/>
    <w:lvlOverride w:ilvl="0">
      <w:startOverride w:val="1"/>
    </w:lvlOverride>
  </w:num>
  <w:num w:numId="10" w16cid:durableId="1995989310">
    <w:abstractNumId w:val="23"/>
    <w:lvlOverride w:ilvl="0">
      <w:startOverride w:val="1"/>
    </w:lvlOverride>
  </w:num>
  <w:num w:numId="11" w16cid:durableId="20594486">
    <w:abstractNumId w:val="15"/>
    <w:lvlOverride w:ilvl="0">
      <w:startOverride w:val="1"/>
    </w:lvlOverride>
  </w:num>
  <w:num w:numId="12" w16cid:durableId="210962246">
    <w:abstractNumId w:val="23"/>
    <w:lvlOverride w:ilvl="0">
      <w:startOverride w:val="1"/>
    </w:lvlOverride>
  </w:num>
  <w:num w:numId="13" w16cid:durableId="1070153476">
    <w:abstractNumId w:val="16"/>
  </w:num>
  <w:num w:numId="14" w16cid:durableId="297682690">
    <w:abstractNumId w:val="16"/>
    <w:lvlOverride w:ilvl="0">
      <w:startOverride w:val="1"/>
    </w:lvlOverride>
  </w:num>
  <w:num w:numId="15" w16cid:durableId="656803568">
    <w:abstractNumId w:val="16"/>
    <w:lvlOverride w:ilvl="0">
      <w:startOverride w:val="1"/>
    </w:lvlOverride>
  </w:num>
  <w:num w:numId="16" w16cid:durableId="1737823446">
    <w:abstractNumId w:val="15"/>
    <w:lvlOverride w:ilvl="0">
      <w:startOverride w:val="1"/>
    </w:lvlOverride>
  </w:num>
  <w:num w:numId="17" w16cid:durableId="1807238566">
    <w:abstractNumId w:val="3"/>
  </w:num>
  <w:num w:numId="18" w16cid:durableId="1406561857">
    <w:abstractNumId w:val="9"/>
  </w:num>
  <w:num w:numId="19" w16cid:durableId="1700743346">
    <w:abstractNumId w:val="13"/>
  </w:num>
  <w:num w:numId="20" w16cid:durableId="1672953606">
    <w:abstractNumId w:val="11"/>
  </w:num>
  <w:num w:numId="21" w16cid:durableId="1349329407">
    <w:abstractNumId w:val="14"/>
  </w:num>
  <w:num w:numId="22" w16cid:durableId="201408612">
    <w:abstractNumId w:val="17"/>
  </w:num>
  <w:num w:numId="23" w16cid:durableId="23679986">
    <w:abstractNumId w:val="7"/>
  </w:num>
  <w:num w:numId="24" w16cid:durableId="1115517748">
    <w:abstractNumId w:val="20"/>
  </w:num>
  <w:num w:numId="25" w16cid:durableId="170796322">
    <w:abstractNumId w:val="6"/>
  </w:num>
  <w:num w:numId="26" w16cid:durableId="1687443230">
    <w:abstractNumId w:val="18"/>
  </w:num>
  <w:num w:numId="27" w16cid:durableId="1381712621">
    <w:abstractNumId w:val="22"/>
  </w:num>
  <w:num w:numId="28" w16cid:durableId="125974749">
    <w:abstractNumId w:val="21"/>
  </w:num>
  <w:num w:numId="29" w16cid:durableId="486826384">
    <w:abstractNumId w:val="2"/>
  </w:num>
  <w:num w:numId="30" w16cid:durableId="1155073943">
    <w:abstractNumId w:val="1"/>
  </w:num>
  <w:num w:numId="31" w16cid:durableId="1547644759">
    <w:abstractNumId w:val="12"/>
  </w:num>
  <w:num w:numId="32" w16cid:durableId="572740481">
    <w:abstractNumId w:val="12"/>
    <w:lvlOverride w:ilvl="0">
      <w:startOverride w:val="1"/>
    </w:lvlOverride>
  </w:num>
  <w:num w:numId="33" w16cid:durableId="1368144421">
    <w:abstractNumId w:val="12"/>
    <w:lvlOverride w:ilvl="0">
      <w:startOverride w:val="1"/>
    </w:lvlOverride>
  </w:num>
  <w:num w:numId="34" w16cid:durableId="1948149255">
    <w:abstractNumId w:val="12"/>
    <w:lvlOverride w:ilvl="0">
      <w:startOverride w:val="1"/>
    </w:lvlOverride>
  </w:num>
  <w:num w:numId="35" w16cid:durableId="1800687641">
    <w:abstractNumId w:val="12"/>
    <w:lvlOverride w:ilvl="0">
      <w:startOverride w:val="1"/>
    </w:lvlOverride>
  </w:num>
  <w:num w:numId="36" w16cid:durableId="1392075026">
    <w:abstractNumId w:val="12"/>
    <w:lvlOverride w:ilvl="0">
      <w:startOverride w:val="1"/>
    </w:lvlOverride>
  </w:num>
  <w:num w:numId="37" w16cid:durableId="372846019">
    <w:abstractNumId w:val="4"/>
    <w:lvlOverride w:ilvl="0">
      <w:startOverride w:val="1"/>
    </w:lvlOverride>
  </w:num>
  <w:num w:numId="38" w16cid:durableId="1122648140">
    <w:abstractNumId w:val="12"/>
    <w:lvlOverride w:ilvl="0">
      <w:startOverride w:val="1"/>
    </w:lvlOverride>
  </w:num>
  <w:num w:numId="39" w16cid:durableId="1669016246">
    <w:abstractNumId w:val="16"/>
    <w:lvlOverride w:ilvl="0">
      <w:startOverride w:val="1"/>
    </w:lvlOverride>
  </w:num>
  <w:num w:numId="40" w16cid:durableId="223293304">
    <w:abstractNumId w:val="4"/>
    <w:lvlOverride w:ilvl="0">
      <w:startOverride w:val="1"/>
    </w:lvlOverride>
  </w:num>
  <w:num w:numId="41" w16cid:durableId="501623977">
    <w:abstractNumId w:val="0"/>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
  <w:embedTrueTypeFonts/>
  <w:proofState w:spelling="clean"/>
  <w:defaultTabStop w:val="708"/>
  <w:autoHyphenation/>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913774"/>
    <w:rsid w:val="00002841"/>
    <w:rsid w:val="0001567E"/>
    <w:rsid w:val="00026686"/>
    <w:rsid w:val="00074CCE"/>
    <w:rsid w:val="00075E24"/>
    <w:rsid w:val="00081F20"/>
    <w:rsid w:val="00091D79"/>
    <w:rsid w:val="000A60F2"/>
    <w:rsid w:val="000C2B3F"/>
    <w:rsid w:val="000C5F54"/>
    <w:rsid w:val="000E29C1"/>
    <w:rsid w:val="001238EF"/>
    <w:rsid w:val="00150EFE"/>
    <w:rsid w:val="00151939"/>
    <w:rsid w:val="001525E5"/>
    <w:rsid w:val="001628E5"/>
    <w:rsid w:val="001915DB"/>
    <w:rsid w:val="00197C2B"/>
    <w:rsid w:val="001E58CB"/>
    <w:rsid w:val="00200B59"/>
    <w:rsid w:val="002020F9"/>
    <w:rsid w:val="00210E66"/>
    <w:rsid w:val="0022015E"/>
    <w:rsid w:val="00224F0D"/>
    <w:rsid w:val="00233D58"/>
    <w:rsid w:val="002352E6"/>
    <w:rsid w:val="00246401"/>
    <w:rsid w:val="002863E1"/>
    <w:rsid w:val="002C576E"/>
    <w:rsid w:val="002D3922"/>
    <w:rsid w:val="002E04A2"/>
    <w:rsid w:val="002E7C98"/>
    <w:rsid w:val="002F076F"/>
    <w:rsid w:val="00302A8F"/>
    <w:rsid w:val="0030508E"/>
    <w:rsid w:val="003054E0"/>
    <w:rsid w:val="00326184"/>
    <w:rsid w:val="003576C1"/>
    <w:rsid w:val="0036727B"/>
    <w:rsid w:val="003754E8"/>
    <w:rsid w:val="00387DA8"/>
    <w:rsid w:val="00395D9F"/>
    <w:rsid w:val="003D2EB1"/>
    <w:rsid w:val="003D57D5"/>
    <w:rsid w:val="003D78AE"/>
    <w:rsid w:val="00415D2C"/>
    <w:rsid w:val="00433B3B"/>
    <w:rsid w:val="00482A58"/>
    <w:rsid w:val="004C5E68"/>
    <w:rsid w:val="004F7075"/>
    <w:rsid w:val="005256F7"/>
    <w:rsid w:val="00551470"/>
    <w:rsid w:val="00552D7D"/>
    <w:rsid w:val="0056165E"/>
    <w:rsid w:val="00563C2E"/>
    <w:rsid w:val="00566450"/>
    <w:rsid w:val="00566BDA"/>
    <w:rsid w:val="0058472E"/>
    <w:rsid w:val="00593DBA"/>
    <w:rsid w:val="005941FD"/>
    <w:rsid w:val="005A1882"/>
    <w:rsid w:val="005E41CC"/>
    <w:rsid w:val="005F0983"/>
    <w:rsid w:val="005F0B22"/>
    <w:rsid w:val="00605F62"/>
    <w:rsid w:val="00624CAE"/>
    <w:rsid w:val="0062781F"/>
    <w:rsid w:val="006325C6"/>
    <w:rsid w:val="00643528"/>
    <w:rsid w:val="00645749"/>
    <w:rsid w:val="00677448"/>
    <w:rsid w:val="00685544"/>
    <w:rsid w:val="006C2651"/>
    <w:rsid w:val="006E2203"/>
    <w:rsid w:val="006F6ED7"/>
    <w:rsid w:val="0075410B"/>
    <w:rsid w:val="00772E45"/>
    <w:rsid w:val="00780465"/>
    <w:rsid w:val="00787451"/>
    <w:rsid w:val="007A379E"/>
    <w:rsid w:val="007C07A3"/>
    <w:rsid w:val="007F2091"/>
    <w:rsid w:val="008112FC"/>
    <w:rsid w:val="00817DD9"/>
    <w:rsid w:val="00826CAE"/>
    <w:rsid w:val="00834AAF"/>
    <w:rsid w:val="00842479"/>
    <w:rsid w:val="00856BD3"/>
    <w:rsid w:val="0088467E"/>
    <w:rsid w:val="008A52B4"/>
    <w:rsid w:val="008D272E"/>
    <w:rsid w:val="008E6990"/>
    <w:rsid w:val="008F389F"/>
    <w:rsid w:val="00910D5B"/>
    <w:rsid w:val="00913774"/>
    <w:rsid w:val="00914804"/>
    <w:rsid w:val="00937625"/>
    <w:rsid w:val="009559A6"/>
    <w:rsid w:val="0097291A"/>
    <w:rsid w:val="00984F19"/>
    <w:rsid w:val="009A61A2"/>
    <w:rsid w:val="009A6C35"/>
    <w:rsid w:val="009D1940"/>
    <w:rsid w:val="009F5FD7"/>
    <w:rsid w:val="00A13493"/>
    <w:rsid w:val="00A7577F"/>
    <w:rsid w:val="00A77E26"/>
    <w:rsid w:val="00A87FD6"/>
    <w:rsid w:val="00AA6E58"/>
    <w:rsid w:val="00AB5284"/>
    <w:rsid w:val="00AC3233"/>
    <w:rsid w:val="00AC4FFD"/>
    <w:rsid w:val="00AC5482"/>
    <w:rsid w:val="00AE3DF2"/>
    <w:rsid w:val="00AE46D2"/>
    <w:rsid w:val="00B0501B"/>
    <w:rsid w:val="00B10DE0"/>
    <w:rsid w:val="00B13B22"/>
    <w:rsid w:val="00B25AB9"/>
    <w:rsid w:val="00B34910"/>
    <w:rsid w:val="00B42117"/>
    <w:rsid w:val="00B5286C"/>
    <w:rsid w:val="00B52C2E"/>
    <w:rsid w:val="00B630C8"/>
    <w:rsid w:val="00B75B22"/>
    <w:rsid w:val="00B8067C"/>
    <w:rsid w:val="00B81391"/>
    <w:rsid w:val="00BA1531"/>
    <w:rsid w:val="00BA4A7A"/>
    <w:rsid w:val="00BC0441"/>
    <w:rsid w:val="00BF4DAF"/>
    <w:rsid w:val="00BF7C89"/>
    <w:rsid w:val="00C100E7"/>
    <w:rsid w:val="00C10135"/>
    <w:rsid w:val="00C12BC9"/>
    <w:rsid w:val="00C17D12"/>
    <w:rsid w:val="00C44C02"/>
    <w:rsid w:val="00C83889"/>
    <w:rsid w:val="00C86C18"/>
    <w:rsid w:val="00CC23BE"/>
    <w:rsid w:val="00CC5221"/>
    <w:rsid w:val="00CD36D8"/>
    <w:rsid w:val="00CD3791"/>
    <w:rsid w:val="00CE73AE"/>
    <w:rsid w:val="00D20501"/>
    <w:rsid w:val="00D30A3F"/>
    <w:rsid w:val="00D40C02"/>
    <w:rsid w:val="00D47B70"/>
    <w:rsid w:val="00D5574B"/>
    <w:rsid w:val="00D7312E"/>
    <w:rsid w:val="00D812F3"/>
    <w:rsid w:val="00DE3098"/>
    <w:rsid w:val="00DF0886"/>
    <w:rsid w:val="00E005C2"/>
    <w:rsid w:val="00E1657E"/>
    <w:rsid w:val="00E23FCD"/>
    <w:rsid w:val="00E516BF"/>
    <w:rsid w:val="00E539C0"/>
    <w:rsid w:val="00E57CBB"/>
    <w:rsid w:val="00E678EF"/>
    <w:rsid w:val="00E96BE2"/>
    <w:rsid w:val="00EB02FF"/>
    <w:rsid w:val="00EB0768"/>
    <w:rsid w:val="00EC652C"/>
    <w:rsid w:val="00ED4021"/>
    <w:rsid w:val="00F06218"/>
    <w:rsid w:val="00F157F5"/>
    <w:rsid w:val="00F22A0B"/>
    <w:rsid w:val="00F45B74"/>
    <w:rsid w:val="00F62150"/>
    <w:rsid w:val="00FD50BB"/>
    <w:rsid w:val="00FD73FA"/>
    <w:rsid w:val="00FF28A9"/>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DAE0B46"/>
  <w15:docId w15:val="{CAE1954C-4649-4D93-B6CD-9048EC6217F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fr-FR"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Normal cgpc"/>
    <w:next w:val="CGPC-elearning"/>
    <w:qFormat/>
    <w:rsid w:val="00091D79"/>
    <w:pPr>
      <w:jc w:val="both"/>
    </w:pPr>
    <w:rPr>
      <w:rFonts w:ascii="Open Sans" w:hAnsi="Open Sans"/>
      <w:kern w:val="0"/>
      <w:sz w:val="28"/>
      <w14:ligatures w14:val="none"/>
    </w:rPr>
  </w:style>
  <w:style w:type="paragraph" w:styleId="Titre1">
    <w:name w:val="heading 1"/>
    <w:basedOn w:val="Normal"/>
    <w:next w:val="Titre2"/>
    <w:link w:val="Titre1Car"/>
    <w:autoRedefine/>
    <w:uiPriority w:val="9"/>
    <w:qFormat/>
    <w:rsid w:val="00CC23BE"/>
    <w:pPr>
      <w:keepNext/>
      <w:keepLines/>
      <w:shd w:val="clear" w:color="auto" w:fill="FFFFFF"/>
      <w:spacing w:after="0" w:line="900" w:lineRule="atLeast"/>
      <w:jc w:val="left"/>
      <w:textAlignment w:val="baseline"/>
      <w:outlineLvl w:val="0"/>
    </w:pPr>
    <w:rPr>
      <w:rFonts w:eastAsiaTheme="majorEastAsia" w:cstheme="majorBidi"/>
      <w:b/>
      <w:sz w:val="60"/>
      <w:szCs w:val="32"/>
    </w:rPr>
  </w:style>
  <w:style w:type="paragraph" w:styleId="Titre2">
    <w:name w:val="heading 2"/>
    <w:aliases w:val="Titre 2 CGPC"/>
    <w:basedOn w:val="CGPC-elearning"/>
    <w:next w:val="Normal"/>
    <w:link w:val="Titre2Car"/>
    <w:autoRedefine/>
    <w:uiPriority w:val="9"/>
    <w:unhideWhenUsed/>
    <w:qFormat/>
    <w:rsid w:val="002F076F"/>
    <w:pPr>
      <w:keepNext/>
      <w:keepLines/>
      <w:numPr>
        <w:numId w:val="1"/>
      </w:numPr>
      <w:spacing w:after="0" w:line="600" w:lineRule="atLeast"/>
      <w:contextualSpacing/>
      <w:jc w:val="both"/>
      <w:textAlignment w:val="baseline"/>
      <w:outlineLvl w:val="1"/>
    </w:pPr>
    <w:rPr>
      <w:rFonts w:eastAsiaTheme="majorEastAsia"/>
      <w:b/>
      <w:color w:val="FFFFFF" w:themeColor="background1"/>
      <w:sz w:val="48"/>
      <w:szCs w:val="26"/>
    </w:rPr>
  </w:style>
  <w:style w:type="paragraph" w:styleId="Titre3">
    <w:name w:val="heading 3"/>
    <w:aliases w:val="Titre 3 CGPC"/>
    <w:basedOn w:val="CGPC-elearning"/>
    <w:next w:val="Normal"/>
    <w:link w:val="Titre3Car"/>
    <w:autoRedefine/>
    <w:uiPriority w:val="9"/>
    <w:unhideWhenUsed/>
    <w:qFormat/>
    <w:rsid w:val="00091D79"/>
    <w:pPr>
      <w:keepNext/>
      <w:keepLines/>
      <w:numPr>
        <w:numId w:val="4"/>
      </w:numPr>
      <w:shd w:val="clear" w:color="auto" w:fill="FFFFFF"/>
      <w:spacing w:after="0" w:line="675" w:lineRule="atLeast"/>
      <w:jc w:val="both"/>
      <w:textAlignment w:val="baseline"/>
      <w:outlineLvl w:val="2"/>
    </w:pPr>
    <w:rPr>
      <w:rFonts w:eastAsia="Times New Roman"/>
      <w:b/>
      <w:color w:val="3A5D9C"/>
      <w:sz w:val="44"/>
      <w:szCs w:val="30"/>
      <w:lang w:eastAsia="fr-FR"/>
    </w:rPr>
  </w:style>
  <w:style w:type="paragraph" w:styleId="Titre4">
    <w:name w:val="heading 4"/>
    <w:aliases w:val="Titre 4 CGPC"/>
    <w:basedOn w:val="CGPC-elearning"/>
    <w:next w:val="Normal"/>
    <w:link w:val="Titre4Car"/>
    <w:autoRedefine/>
    <w:uiPriority w:val="9"/>
    <w:unhideWhenUsed/>
    <w:qFormat/>
    <w:rsid w:val="00091D79"/>
    <w:pPr>
      <w:keepNext/>
      <w:keepLines/>
      <w:numPr>
        <w:numId w:val="31"/>
      </w:numPr>
      <w:spacing w:before="280" w:after="240"/>
      <w:outlineLvl w:val="3"/>
    </w:pPr>
    <w:rPr>
      <w:rFonts w:eastAsiaTheme="majorEastAsia" w:cstheme="majorBidi"/>
      <w:b/>
      <w:iCs/>
      <w:color w:val="2F5496" w:themeColor="accent1" w:themeShade="BF"/>
      <w:sz w:val="40"/>
      <w:u w:val="single"/>
    </w:rPr>
  </w:style>
  <w:style w:type="paragraph" w:styleId="Titre5">
    <w:name w:val="heading 5"/>
    <w:aliases w:val="Titre 5 CGPC"/>
    <w:basedOn w:val="CGPC-elearning"/>
    <w:next w:val="Normal"/>
    <w:link w:val="Titre5Car"/>
    <w:autoRedefine/>
    <w:uiPriority w:val="9"/>
    <w:unhideWhenUsed/>
    <w:qFormat/>
    <w:rsid w:val="00091D79"/>
    <w:pPr>
      <w:keepNext/>
      <w:keepLines/>
      <w:numPr>
        <w:numId w:val="13"/>
      </w:numPr>
      <w:spacing w:before="400" w:after="360"/>
      <w:outlineLvl w:val="4"/>
    </w:pPr>
    <w:rPr>
      <w:rFonts w:eastAsia="Times New Roman" w:cstheme="majorBidi"/>
      <w:b/>
      <w:i/>
      <w:color w:val="2F5496" w:themeColor="accent1" w:themeShade="BF"/>
      <w:sz w:val="36"/>
      <w:lang w:eastAsia="fr-FR"/>
    </w:rPr>
  </w:style>
  <w:style w:type="paragraph" w:styleId="Titre6">
    <w:name w:val="heading 6"/>
    <w:basedOn w:val="Normal"/>
    <w:next w:val="Normal"/>
    <w:link w:val="Titre6Car"/>
    <w:autoRedefine/>
    <w:uiPriority w:val="9"/>
    <w:unhideWhenUsed/>
    <w:qFormat/>
    <w:rsid w:val="00081F20"/>
    <w:pPr>
      <w:keepNext/>
      <w:keepLines/>
      <w:numPr>
        <w:numId w:val="5"/>
      </w:numPr>
      <w:spacing w:before="40" w:after="0"/>
      <w:outlineLvl w:val="5"/>
    </w:pPr>
    <w:rPr>
      <w:rFonts w:asciiTheme="majorHAnsi" w:eastAsiaTheme="majorEastAsia" w:hAnsiTheme="majorHAnsi" w:cstheme="majorBidi"/>
      <w:b/>
      <w:color w:val="1F3763" w:themeColor="accent1" w:themeShade="7F"/>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2Car">
    <w:name w:val="Titre 2 Car"/>
    <w:aliases w:val="Titre 2 CGPC Car"/>
    <w:basedOn w:val="Policepardfaut"/>
    <w:link w:val="Titre2"/>
    <w:uiPriority w:val="9"/>
    <w:rsid w:val="002F076F"/>
    <w:rPr>
      <w:rFonts w:ascii="Open Sans" w:eastAsiaTheme="majorEastAsia" w:hAnsi="Open Sans" w:cs="Open Sans"/>
      <w:b/>
      <w:bCs/>
      <w:color w:val="FFFFFF" w:themeColor="background1"/>
      <w:sz w:val="48"/>
      <w:szCs w:val="26"/>
      <w:bdr w:val="none" w:sz="0" w:space="0" w:color="auto" w:frame="1"/>
    </w:rPr>
  </w:style>
  <w:style w:type="character" w:customStyle="1" w:styleId="Titre1Car">
    <w:name w:val="Titre 1 Car"/>
    <w:basedOn w:val="Policepardfaut"/>
    <w:link w:val="Titre1"/>
    <w:uiPriority w:val="9"/>
    <w:rsid w:val="00552D7D"/>
    <w:rPr>
      <w:rFonts w:ascii="Open Sans" w:eastAsiaTheme="majorEastAsia" w:hAnsi="Open Sans" w:cstheme="majorBidi"/>
      <w:b/>
      <w:kern w:val="0"/>
      <w:sz w:val="60"/>
      <w:szCs w:val="32"/>
      <w:shd w:val="clear" w:color="auto" w:fill="FFFFFF"/>
      <w14:ligatures w14:val="none"/>
    </w:rPr>
  </w:style>
  <w:style w:type="paragraph" w:customStyle="1" w:styleId="CGPC-elearning">
    <w:name w:val="CGPC-elearning"/>
    <w:basedOn w:val="Normal"/>
    <w:link w:val="CGPC-elearningCar"/>
    <w:autoRedefine/>
    <w:qFormat/>
    <w:rsid w:val="00AE46D2"/>
    <w:pPr>
      <w:jc w:val="left"/>
    </w:pPr>
    <w:rPr>
      <w:rFonts w:cs="Open Sans"/>
      <w:bCs/>
      <w:kern w:val="2"/>
      <w:szCs w:val="21"/>
      <w:bdr w:val="none" w:sz="0" w:space="0" w:color="auto" w:frame="1"/>
      <w14:ligatures w14:val="standardContextual"/>
    </w:rPr>
  </w:style>
  <w:style w:type="character" w:customStyle="1" w:styleId="CGPC-elearningCar">
    <w:name w:val="CGPC-elearning Car"/>
    <w:basedOn w:val="Policepardfaut"/>
    <w:link w:val="CGPC-elearning"/>
    <w:rsid w:val="00AE46D2"/>
    <w:rPr>
      <w:rFonts w:ascii="Open Sans" w:hAnsi="Open Sans" w:cs="Open Sans"/>
      <w:bCs/>
      <w:sz w:val="24"/>
      <w:szCs w:val="21"/>
      <w:bdr w:val="none" w:sz="0" w:space="0" w:color="auto" w:frame="1"/>
    </w:rPr>
  </w:style>
  <w:style w:type="character" w:customStyle="1" w:styleId="Titre3Car">
    <w:name w:val="Titre 3 Car"/>
    <w:aliases w:val="Titre 3 CGPC Car"/>
    <w:basedOn w:val="Policepardfaut"/>
    <w:link w:val="Titre3"/>
    <w:uiPriority w:val="9"/>
    <w:rsid w:val="00091D79"/>
    <w:rPr>
      <w:rFonts w:ascii="Open Sans" w:eastAsia="Times New Roman" w:hAnsi="Open Sans" w:cs="Open Sans"/>
      <w:b/>
      <w:bCs/>
      <w:color w:val="3A5D9C"/>
      <w:sz w:val="44"/>
      <w:szCs w:val="30"/>
      <w:bdr w:val="none" w:sz="0" w:space="0" w:color="auto" w:frame="1"/>
      <w:shd w:val="clear" w:color="auto" w:fill="FFFFFF"/>
      <w:lang w:eastAsia="fr-FR"/>
    </w:rPr>
  </w:style>
  <w:style w:type="character" w:customStyle="1" w:styleId="Titre4Car">
    <w:name w:val="Titre 4 Car"/>
    <w:aliases w:val="Titre 4 CGPC Car"/>
    <w:basedOn w:val="Policepardfaut"/>
    <w:link w:val="Titre4"/>
    <w:uiPriority w:val="9"/>
    <w:rsid w:val="00091D79"/>
    <w:rPr>
      <w:rFonts w:ascii="Open Sans" w:eastAsiaTheme="majorEastAsia" w:hAnsi="Open Sans" w:cstheme="majorBidi"/>
      <w:b/>
      <w:bCs/>
      <w:iCs/>
      <w:color w:val="2F5496" w:themeColor="accent1" w:themeShade="BF"/>
      <w:sz w:val="40"/>
      <w:szCs w:val="21"/>
      <w:u w:val="single"/>
      <w:bdr w:val="none" w:sz="0" w:space="0" w:color="auto" w:frame="1"/>
    </w:rPr>
  </w:style>
  <w:style w:type="character" w:customStyle="1" w:styleId="Titre5Car">
    <w:name w:val="Titre 5 Car"/>
    <w:aliases w:val="Titre 5 CGPC Car"/>
    <w:basedOn w:val="Policepardfaut"/>
    <w:link w:val="Titre5"/>
    <w:uiPriority w:val="9"/>
    <w:rsid w:val="00091D79"/>
    <w:rPr>
      <w:rFonts w:ascii="Open Sans" w:eastAsia="Times New Roman" w:hAnsi="Open Sans" w:cstheme="majorBidi"/>
      <w:b/>
      <w:bCs/>
      <w:i/>
      <w:color w:val="2F5496" w:themeColor="accent1" w:themeShade="BF"/>
      <w:sz w:val="36"/>
      <w:szCs w:val="21"/>
      <w:bdr w:val="none" w:sz="0" w:space="0" w:color="auto" w:frame="1"/>
      <w:lang w:eastAsia="fr-FR"/>
    </w:rPr>
  </w:style>
  <w:style w:type="paragraph" w:styleId="NormalWeb">
    <w:name w:val="Normal (Web)"/>
    <w:basedOn w:val="Normal"/>
    <w:uiPriority w:val="99"/>
    <w:unhideWhenUsed/>
    <w:rsid w:val="00913774"/>
    <w:pPr>
      <w:spacing w:before="100" w:beforeAutospacing="1" w:after="100" w:afterAutospacing="1" w:line="240" w:lineRule="auto"/>
      <w:jc w:val="left"/>
    </w:pPr>
    <w:rPr>
      <w:rFonts w:ascii="Times New Roman" w:eastAsia="Times New Roman" w:hAnsi="Times New Roman" w:cs="Times New Roman"/>
      <w:szCs w:val="24"/>
      <w:lang w:eastAsia="fr-FR"/>
    </w:rPr>
  </w:style>
  <w:style w:type="character" w:styleId="lev">
    <w:name w:val="Strong"/>
    <w:basedOn w:val="Policepardfaut"/>
    <w:uiPriority w:val="22"/>
    <w:qFormat/>
    <w:rsid w:val="00913774"/>
    <w:rPr>
      <w:b/>
      <w:bCs/>
    </w:rPr>
  </w:style>
  <w:style w:type="character" w:styleId="Lienhypertexte">
    <w:name w:val="Hyperlink"/>
    <w:basedOn w:val="Policepardfaut"/>
    <w:uiPriority w:val="99"/>
    <w:unhideWhenUsed/>
    <w:rsid w:val="00913774"/>
    <w:rPr>
      <w:color w:val="0000FF"/>
      <w:u w:val="single"/>
    </w:rPr>
  </w:style>
  <w:style w:type="character" w:styleId="Accentuation">
    <w:name w:val="Emphasis"/>
    <w:basedOn w:val="Policepardfaut"/>
    <w:uiPriority w:val="20"/>
    <w:qFormat/>
    <w:rsid w:val="00913774"/>
    <w:rPr>
      <w:i/>
      <w:iCs/>
    </w:rPr>
  </w:style>
  <w:style w:type="paragraph" w:styleId="z-Hautduformulaire">
    <w:name w:val="HTML Top of Form"/>
    <w:basedOn w:val="Normal"/>
    <w:next w:val="Normal"/>
    <w:link w:val="z-HautduformulaireCar"/>
    <w:hidden/>
    <w:uiPriority w:val="99"/>
    <w:semiHidden/>
    <w:unhideWhenUsed/>
    <w:rsid w:val="00913774"/>
    <w:pPr>
      <w:pBdr>
        <w:bottom w:val="single" w:sz="6" w:space="1" w:color="auto"/>
      </w:pBdr>
      <w:spacing w:after="0" w:line="240" w:lineRule="auto"/>
      <w:jc w:val="center"/>
    </w:pPr>
    <w:rPr>
      <w:rFonts w:ascii="Arial" w:eastAsia="Times New Roman" w:hAnsi="Arial" w:cs="Arial"/>
      <w:vanish/>
      <w:sz w:val="16"/>
      <w:szCs w:val="16"/>
      <w:lang w:eastAsia="fr-FR"/>
    </w:rPr>
  </w:style>
  <w:style w:type="character" w:customStyle="1" w:styleId="z-HautduformulaireCar">
    <w:name w:val="z-Haut du formulaire Car"/>
    <w:basedOn w:val="Policepardfaut"/>
    <w:link w:val="z-Hautduformulaire"/>
    <w:uiPriority w:val="99"/>
    <w:semiHidden/>
    <w:rsid w:val="00913774"/>
    <w:rPr>
      <w:rFonts w:ascii="Arial" w:eastAsia="Times New Roman" w:hAnsi="Arial" w:cs="Arial"/>
      <w:vanish/>
      <w:kern w:val="0"/>
      <w:sz w:val="16"/>
      <w:szCs w:val="16"/>
      <w:lang w:eastAsia="fr-FR"/>
      <w14:ligatures w14:val="none"/>
    </w:rPr>
  </w:style>
  <w:style w:type="paragraph" w:styleId="z-Basduformulaire">
    <w:name w:val="HTML Bottom of Form"/>
    <w:basedOn w:val="Normal"/>
    <w:next w:val="Normal"/>
    <w:link w:val="z-BasduformulaireCar"/>
    <w:hidden/>
    <w:uiPriority w:val="99"/>
    <w:semiHidden/>
    <w:unhideWhenUsed/>
    <w:rsid w:val="00913774"/>
    <w:pPr>
      <w:pBdr>
        <w:top w:val="single" w:sz="6" w:space="1" w:color="auto"/>
      </w:pBdr>
      <w:spacing w:after="0" w:line="240" w:lineRule="auto"/>
      <w:jc w:val="center"/>
    </w:pPr>
    <w:rPr>
      <w:rFonts w:ascii="Arial" w:eastAsia="Times New Roman" w:hAnsi="Arial" w:cs="Arial"/>
      <w:vanish/>
      <w:sz w:val="16"/>
      <w:szCs w:val="16"/>
      <w:lang w:eastAsia="fr-FR"/>
    </w:rPr>
  </w:style>
  <w:style w:type="character" w:customStyle="1" w:styleId="z-BasduformulaireCar">
    <w:name w:val="z-Bas du formulaire Car"/>
    <w:basedOn w:val="Policepardfaut"/>
    <w:link w:val="z-Basduformulaire"/>
    <w:uiPriority w:val="99"/>
    <w:semiHidden/>
    <w:rsid w:val="00913774"/>
    <w:rPr>
      <w:rFonts w:ascii="Arial" w:eastAsia="Times New Roman" w:hAnsi="Arial" w:cs="Arial"/>
      <w:vanish/>
      <w:kern w:val="0"/>
      <w:sz w:val="16"/>
      <w:szCs w:val="16"/>
      <w:lang w:eastAsia="fr-FR"/>
      <w14:ligatures w14:val="none"/>
    </w:rPr>
  </w:style>
  <w:style w:type="paragraph" w:styleId="Sansinterligne">
    <w:name w:val="No Spacing"/>
    <w:link w:val="SansinterligneCar"/>
    <w:uiPriority w:val="1"/>
    <w:qFormat/>
    <w:rsid w:val="00677448"/>
    <w:pPr>
      <w:spacing w:after="0" w:line="240" w:lineRule="auto"/>
    </w:pPr>
    <w:rPr>
      <w:rFonts w:eastAsiaTheme="minorEastAsia"/>
      <w:kern w:val="0"/>
      <w:lang w:eastAsia="fr-FR"/>
      <w14:ligatures w14:val="none"/>
    </w:rPr>
  </w:style>
  <w:style w:type="character" w:customStyle="1" w:styleId="SansinterligneCar">
    <w:name w:val="Sans interligne Car"/>
    <w:basedOn w:val="Policepardfaut"/>
    <w:link w:val="Sansinterligne"/>
    <w:uiPriority w:val="1"/>
    <w:rsid w:val="00677448"/>
    <w:rPr>
      <w:rFonts w:eastAsiaTheme="minorEastAsia"/>
      <w:kern w:val="0"/>
      <w:lang w:eastAsia="fr-FR"/>
      <w14:ligatures w14:val="none"/>
    </w:rPr>
  </w:style>
  <w:style w:type="paragraph" w:styleId="En-ttedetabledesmatires">
    <w:name w:val="TOC Heading"/>
    <w:basedOn w:val="Titre1"/>
    <w:next w:val="Normal"/>
    <w:uiPriority w:val="39"/>
    <w:unhideWhenUsed/>
    <w:qFormat/>
    <w:rsid w:val="00B42117"/>
    <w:pPr>
      <w:outlineLvl w:val="9"/>
    </w:pPr>
    <w:rPr>
      <w:rFonts w:asciiTheme="majorHAnsi" w:hAnsiTheme="majorHAnsi"/>
      <w:b w:val="0"/>
      <w:color w:val="2F5496" w:themeColor="accent1" w:themeShade="BF"/>
      <w:sz w:val="32"/>
      <w:lang w:eastAsia="fr-FR"/>
    </w:rPr>
  </w:style>
  <w:style w:type="paragraph" w:styleId="TM2">
    <w:name w:val="toc 2"/>
    <w:basedOn w:val="Normal"/>
    <w:next w:val="Normal"/>
    <w:autoRedefine/>
    <w:uiPriority w:val="39"/>
    <w:unhideWhenUsed/>
    <w:rsid w:val="009D1940"/>
    <w:pPr>
      <w:spacing w:after="100"/>
      <w:ind w:left="240"/>
    </w:pPr>
    <w:rPr>
      <w:b/>
    </w:rPr>
  </w:style>
  <w:style w:type="paragraph" w:styleId="TM3">
    <w:name w:val="toc 3"/>
    <w:basedOn w:val="Normal"/>
    <w:next w:val="Normal"/>
    <w:autoRedefine/>
    <w:uiPriority w:val="39"/>
    <w:unhideWhenUsed/>
    <w:rsid w:val="00B42117"/>
    <w:pPr>
      <w:tabs>
        <w:tab w:val="left" w:pos="1100"/>
        <w:tab w:val="right" w:leader="dot" w:pos="10095"/>
      </w:tabs>
      <w:spacing w:after="100"/>
      <w:ind w:left="480"/>
    </w:pPr>
  </w:style>
  <w:style w:type="paragraph" w:styleId="En-tte">
    <w:name w:val="header"/>
    <w:basedOn w:val="Normal"/>
    <w:link w:val="En-tteCar"/>
    <w:uiPriority w:val="99"/>
    <w:unhideWhenUsed/>
    <w:rsid w:val="002020F9"/>
    <w:pPr>
      <w:tabs>
        <w:tab w:val="center" w:pos="4513"/>
        <w:tab w:val="right" w:pos="9026"/>
      </w:tabs>
      <w:spacing w:after="0" w:line="240" w:lineRule="auto"/>
    </w:pPr>
  </w:style>
  <w:style w:type="character" w:customStyle="1" w:styleId="En-tteCar">
    <w:name w:val="En-tête Car"/>
    <w:basedOn w:val="Policepardfaut"/>
    <w:link w:val="En-tte"/>
    <w:uiPriority w:val="99"/>
    <w:rsid w:val="002020F9"/>
    <w:rPr>
      <w:rFonts w:ascii="Open Sans" w:hAnsi="Open Sans"/>
      <w:kern w:val="0"/>
      <w:sz w:val="24"/>
      <w14:ligatures w14:val="none"/>
    </w:rPr>
  </w:style>
  <w:style w:type="paragraph" w:styleId="Pieddepage">
    <w:name w:val="footer"/>
    <w:basedOn w:val="Normal"/>
    <w:link w:val="PieddepageCar"/>
    <w:uiPriority w:val="99"/>
    <w:unhideWhenUsed/>
    <w:rsid w:val="002020F9"/>
    <w:pPr>
      <w:tabs>
        <w:tab w:val="center" w:pos="4513"/>
        <w:tab w:val="right" w:pos="9026"/>
      </w:tabs>
      <w:spacing w:after="0" w:line="240" w:lineRule="auto"/>
    </w:pPr>
  </w:style>
  <w:style w:type="character" w:customStyle="1" w:styleId="PieddepageCar">
    <w:name w:val="Pied de page Car"/>
    <w:basedOn w:val="Policepardfaut"/>
    <w:link w:val="Pieddepage"/>
    <w:uiPriority w:val="99"/>
    <w:rsid w:val="002020F9"/>
    <w:rPr>
      <w:rFonts w:ascii="Open Sans" w:hAnsi="Open Sans"/>
      <w:kern w:val="0"/>
      <w:sz w:val="24"/>
      <w14:ligatures w14:val="none"/>
    </w:rPr>
  </w:style>
  <w:style w:type="paragraph" w:styleId="TM1">
    <w:name w:val="toc 1"/>
    <w:basedOn w:val="Normal"/>
    <w:next w:val="Normal"/>
    <w:autoRedefine/>
    <w:uiPriority w:val="39"/>
    <w:unhideWhenUsed/>
    <w:rsid w:val="00E57CBB"/>
    <w:pPr>
      <w:spacing w:after="100"/>
    </w:pPr>
  </w:style>
  <w:style w:type="paragraph" w:styleId="Citationintense">
    <w:name w:val="Intense Quote"/>
    <w:basedOn w:val="Normal"/>
    <w:next w:val="Normal"/>
    <w:link w:val="CitationintenseCar"/>
    <w:uiPriority w:val="30"/>
    <w:qFormat/>
    <w:rsid w:val="00E57CB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CitationintenseCar">
    <w:name w:val="Citation intense Car"/>
    <w:basedOn w:val="Policepardfaut"/>
    <w:link w:val="Citationintense"/>
    <w:uiPriority w:val="30"/>
    <w:rsid w:val="00E57CBB"/>
    <w:rPr>
      <w:rFonts w:ascii="Open Sans" w:hAnsi="Open Sans"/>
      <w:i/>
      <w:iCs/>
      <w:color w:val="4472C4" w:themeColor="accent1"/>
      <w:kern w:val="0"/>
      <w:sz w:val="24"/>
      <w14:ligatures w14:val="none"/>
    </w:rPr>
  </w:style>
  <w:style w:type="character" w:customStyle="1" w:styleId="lwptoctoggle">
    <w:name w:val="lwptoc_toggle"/>
    <w:basedOn w:val="Policepardfaut"/>
    <w:rsid w:val="00FD73FA"/>
  </w:style>
  <w:style w:type="character" w:customStyle="1" w:styleId="lwptocitemlabel">
    <w:name w:val="lwptoc_item_label"/>
    <w:basedOn w:val="Policepardfaut"/>
    <w:rsid w:val="00FD73FA"/>
  </w:style>
  <w:style w:type="character" w:customStyle="1" w:styleId="Titre6Car">
    <w:name w:val="Titre 6 Car"/>
    <w:basedOn w:val="Policepardfaut"/>
    <w:link w:val="Titre6"/>
    <w:uiPriority w:val="9"/>
    <w:rsid w:val="00081F20"/>
    <w:rPr>
      <w:rFonts w:asciiTheme="majorHAnsi" w:eastAsiaTheme="majorEastAsia" w:hAnsiTheme="majorHAnsi" w:cstheme="majorBidi"/>
      <w:b/>
      <w:color w:val="1F3763" w:themeColor="accent1" w:themeShade="7F"/>
      <w:kern w:val="0"/>
      <w:sz w:val="28"/>
      <w14:ligatures w14:val="none"/>
    </w:rPr>
  </w:style>
  <w:style w:type="character" w:customStyle="1" w:styleId="Mentionnonrsolue1">
    <w:name w:val="Mention non résolue1"/>
    <w:basedOn w:val="Policepardfaut"/>
    <w:uiPriority w:val="99"/>
    <w:semiHidden/>
    <w:unhideWhenUsed/>
    <w:rsid w:val="00605F62"/>
    <w:rPr>
      <w:color w:val="605E5C"/>
      <w:shd w:val="clear" w:color="auto" w:fill="E1DFDD"/>
    </w:rPr>
  </w:style>
  <w:style w:type="paragraph" w:styleId="Textedebulles">
    <w:name w:val="Balloon Text"/>
    <w:basedOn w:val="Normal"/>
    <w:link w:val="TextedebullesCar"/>
    <w:uiPriority w:val="99"/>
    <w:semiHidden/>
    <w:unhideWhenUsed/>
    <w:rsid w:val="00772E45"/>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772E45"/>
    <w:rPr>
      <w:rFonts w:ascii="Tahoma" w:hAnsi="Tahoma" w:cs="Tahoma"/>
      <w:kern w:val="0"/>
      <w:sz w:val="16"/>
      <w:szCs w:val="16"/>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676177">
      <w:bodyDiv w:val="1"/>
      <w:marLeft w:val="0"/>
      <w:marRight w:val="0"/>
      <w:marTop w:val="0"/>
      <w:marBottom w:val="0"/>
      <w:divBdr>
        <w:top w:val="none" w:sz="0" w:space="0" w:color="auto"/>
        <w:left w:val="none" w:sz="0" w:space="0" w:color="auto"/>
        <w:bottom w:val="none" w:sz="0" w:space="0" w:color="auto"/>
        <w:right w:val="none" w:sz="0" w:space="0" w:color="auto"/>
      </w:divBdr>
      <w:divsChild>
        <w:div w:id="639383574">
          <w:marLeft w:val="0"/>
          <w:marRight w:val="0"/>
          <w:marTop w:val="480"/>
          <w:marBottom w:val="480"/>
          <w:divBdr>
            <w:top w:val="none" w:sz="0" w:space="0" w:color="auto"/>
            <w:left w:val="none" w:sz="0" w:space="0" w:color="auto"/>
            <w:bottom w:val="none" w:sz="0" w:space="0" w:color="auto"/>
            <w:right w:val="none" w:sz="0" w:space="0" w:color="auto"/>
          </w:divBdr>
          <w:divsChild>
            <w:div w:id="2017536088">
              <w:marLeft w:val="0"/>
              <w:marRight w:val="0"/>
              <w:marTop w:val="0"/>
              <w:marBottom w:val="90"/>
              <w:divBdr>
                <w:top w:val="none" w:sz="0" w:space="0" w:color="auto"/>
                <w:left w:val="none" w:sz="0" w:space="0" w:color="auto"/>
                <w:bottom w:val="none" w:sz="0" w:space="0" w:color="auto"/>
                <w:right w:val="none" w:sz="0" w:space="0" w:color="auto"/>
              </w:divBdr>
            </w:div>
            <w:div w:id="1834489832">
              <w:marLeft w:val="0"/>
              <w:marRight w:val="0"/>
              <w:marTop w:val="0"/>
              <w:marBottom w:val="0"/>
              <w:divBdr>
                <w:top w:val="none" w:sz="0" w:space="0" w:color="auto"/>
                <w:left w:val="none" w:sz="0" w:space="0" w:color="auto"/>
                <w:bottom w:val="none" w:sz="0" w:space="0" w:color="auto"/>
                <w:right w:val="none" w:sz="0" w:space="0" w:color="auto"/>
              </w:divBdr>
              <w:divsChild>
                <w:div w:id="2107114362">
                  <w:marLeft w:val="0"/>
                  <w:marRight w:val="0"/>
                  <w:marTop w:val="0"/>
                  <w:marBottom w:val="0"/>
                  <w:divBdr>
                    <w:top w:val="none" w:sz="0" w:space="0" w:color="auto"/>
                    <w:left w:val="none" w:sz="0" w:space="0" w:color="auto"/>
                    <w:bottom w:val="none" w:sz="0" w:space="0" w:color="auto"/>
                    <w:right w:val="none" w:sz="0" w:space="0" w:color="auto"/>
                  </w:divBdr>
                  <w:divsChild>
                    <w:div w:id="1582829779">
                      <w:marLeft w:val="0"/>
                      <w:marRight w:val="0"/>
                      <w:marTop w:val="0"/>
                      <w:marBottom w:val="0"/>
                      <w:divBdr>
                        <w:top w:val="none" w:sz="0" w:space="0" w:color="auto"/>
                        <w:left w:val="none" w:sz="0" w:space="0" w:color="auto"/>
                        <w:bottom w:val="none" w:sz="0" w:space="0" w:color="auto"/>
                        <w:right w:val="none" w:sz="0" w:space="0" w:color="auto"/>
                      </w:divBdr>
                    </w:div>
                    <w:div w:id="1511527442">
                      <w:marLeft w:val="0"/>
                      <w:marRight w:val="0"/>
                      <w:marTop w:val="30"/>
                      <w:marBottom w:val="0"/>
                      <w:divBdr>
                        <w:top w:val="none" w:sz="0" w:space="0" w:color="auto"/>
                        <w:left w:val="none" w:sz="0" w:space="0" w:color="auto"/>
                        <w:bottom w:val="none" w:sz="0" w:space="0" w:color="auto"/>
                        <w:right w:val="none" w:sz="0" w:space="0" w:color="auto"/>
                      </w:divBdr>
                      <w:divsChild>
                        <w:div w:id="1126392905">
                          <w:marLeft w:val="210"/>
                          <w:marRight w:val="0"/>
                          <w:marTop w:val="30"/>
                          <w:marBottom w:val="0"/>
                          <w:divBdr>
                            <w:top w:val="none" w:sz="0" w:space="0" w:color="auto"/>
                            <w:left w:val="none" w:sz="0" w:space="0" w:color="auto"/>
                            <w:bottom w:val="none" w:sz="0" w:space="0" w:color="auto"/>
                            <w:right w:val="none" w:sz="0" w:space="0" w:color="auto"/>
                          </w:divBdr>
                          <w:divsChild>
                            <w:div w:id="18414602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0908086">
                      <w:marLeft w:val="0"/>
                      <w:marRight w:val="0"/>
                      <w:marTop w:val="30"/>
                      <w:marBottom w:val="0"/>
                      <w:divBdr>
                        <w:top w:val="none" w:sz="0" w:space="0" w:color="auto"/>
                        <w:left w:val="none" w:sz="0" w:space="0" w:color="auto"/>
                        <w:bottom w:val="none" w:sz="0" w:space="0" w:color="auto"/>
                        <w:right w:val="none" w:sz="0" w:space="0" w:color="auto"/>
                      </w:divBdr>
                    </w:div>
                    <w:div w:id="47535497">
                      <w:marLeft w:val="0"/>
                      <w:marRight w:val="0"/>
                      <w:marTop w:val="30"/>
                      <w:marBottom w:val="0"/>
                      <w:divBdr>
                        <w:top w:val="none" w:sz="0" w:space="0" w:color="auto"/>
                        <w:left w:val="none" w:sz="0" w:space="0" w:color="auto"/>
                        <w:bottom w:val="none" w:sz="0" w:space="0" w:color="auto"/>
                        <w:right w:val="none" w:sz="0" w:space="0" w:color="auto"/>
                      </w:divBdr>
                      <w:divsChild>
                        <w:div w:id="605381422">
                          <w:marLeft w:val="210"/>
                          <w:marRight w:val="0"/>
                          <w:marTop w:val="30"/>
                          <w:marBottom w:val="0"/>
                          <w:divBdr>
                            <w:top w:val="none" w:sz="0" w:space="0" w:color="auto"/>
                            <w:left w:val="none" w:sz="0" w:space="0" w:color="auto"/>
                            <w:bottom w:val="none" w:sz="0" w:space="0" w:color="auto"/>
                            <w:right w:val="none" w:sz="0" w:space="0" w:color="auto"/>
                          </w:divBdr>
                          <w:divsChild>
                            <w:div w:id="982200793">
                              <w:marLeft w:val="0"/>
                              <w:marRight w:val="0"/>
                              <w:marTop w:val="0"/>
                              <w:marBottom w:val="0"/>
                              <w:divBdr>
                                <w:top w:val="none" w:sz="0" w:space="0" w:color="auto"/>
                                <w:left w:val="none" w:sz="0" w:space="0" w:color="auto"/>
                                <w:bottom w:val="none" w:sz="0" w:space="0" w:color="auto"/>
                                <w:right w:val="none" w:sz="0" w:space="0" w:color="auto"/>
                              </w:divBdr>
                            </w:div>
                            <w:div w:id="1616327786">
                              <w:marLeft w:val="0"/>
                              <w:marRight w:val="0"/>
                              <w:marTop w:val="30"/>
                              <w:marBottom w:val="0"/>
                              <w:divBdr>
                                <w:top w:val="none" w:sz="0" w:space="0" w:color="auto"/>
                                <w:left w:val="none" w:sz="0" w:space="0" w:color="auto"/>
                                <w:bottom w:val="none" w:sz="0" w:space="0" w:color="auto"/>
                                <w:right w:val="none" w:sz="0" w:space="0" w:color="auto"/>
                              </w:divBdr>
                            </w:div>
                            <w:div w:id="1804149801">
                              <w:marLeft w:val="0"/>
                              <w:marRight w:val="0"/>
                              <w:marTop w:val="30"/>
                              <w:marBottom w:val="0"/>
                              <w:divBdr>
                                <w:top w:val="none" w:sz="0" w:space="0" w:color="auto"/>
                                <w:left w:val="none" w:sz="0" w:space="0" w:color="auto"/>
                                <w:bottom w:val="none" w:sz="0" w:space="0" w:color="auto"/>
                                <w:right w:val="none" w:sz="0" w:space="0" w:color="auto"/>
                              </w:divBdr>
                            </w:div>
                            <w:div w:id="1569730611">
                              <w:marLeft w:val="0"/>
                              <w:marRight w:val="0"/>
                              <w:marTop w:val="3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40676828">
          <w:marLeft w:val="0"/>
          <w:marRight w:val="0"/>
          <w:marTop w:val="0"/>
          <w:marBottom w:val="0"/>
          <w:divBdr>
            <w:top w:val="none" w:sz="0" w:space="0" w:color="auto"/>
            <w:left w:val="none" w:sz="0" w:space="0" w:color="auto"/>
            <w:bottom w:val="none" w:sz="0" w:space="0" w:color="auto"/>
            <w:right w:val="none" w:sz="0" w:space="0" w:color="auto"/>
          </w:divBdr>
        </w:div>
        <w:div w:id="1703047009">
          <w:marLeft w:val="0"/>
          <w:marRight w:val="0"/>
          <w:marTop w:val="0"/>
          <w:marBottom w:val="0"/>
          <w:divBdr>
            <w:top w:val="none" w:sz="0" w:space="0" w:color="auto"/>
            <w:left w:val="none" w:sz="0" w:space="0" w:color="auto"/>
            <w:bottom w:val="none" w:sz="0" w:space="0" w:color="auto"/>
            <w:right w:val="none" w:sz="0" w:space="0" w:color="auto"/>
          </w:divBdr>
        </w:div>
      </w:divsChild>
    </w:div>
    <w:div w:id="44106825">
      <w:bodyDiv w:val="1"/>
      <w:marLeft w:val="0"/>
      <w:marRight w:val="0"/>
      <w:marTop w:val="0"/>
      <w:marBottom w:val="0"/>
      <w:divBdr>
        <w:top w:val="none" w:sz="0" w:space="0" w:color="auto"/>
        <w:left w:val="none" w:sz="0" w:space="0" w:color="auto"/>
        <w:bottom w:val="none" w:sz="0" w:space="0" w:color="auto"/>
        <w:right w:val="none" w:sz="0" w:space="0" w:color="auto"/>
      </w:divBdr>
    </w:div>
    <w:div w:id="272127956">
      <w:bodyDiv w:val="1"/>
      <w:marLeft w:val="0"/>
      <w:marRight w:val="0"/>
      <w:marTop w:val="0"/>
      <w:marBottom w:val="0"/>
      <w:divBdr>
        <w:top w:val="none" w:sz="0" w:space="0" w:color="auto"/>
        <w:left w:val="none" w:sz="0" w:space="0" w:color="auto"/>
        <w:bottom w:val="none" w:sz="0" w:space="0" w:color="auto"/>
        <w:right w:val="none" w:sz="0" w:space="0" w:color="auto"/>
      </w:divBdr>
      <w:divsChild>
        <w:div w:id="1391271895">
          <w:marLeft w:val="0"/>
          <w:marRight w:val="0"/>
          <w:marTop w:val="0"/>
          <w:marBottom w:val="0"/>
          <w:divBdr>
            <w:top w:val="none" w:sz="0" w:space="0" w:color="auto"/>
            <w:left w:val="none" w:sz="0" w:space="0" w:color="auto"/>
            <w:bottom w:val="none" w:sz="0" w:space="0" w:color="auto"/>
            <w:right w:val="none" w:sz="0" w:space="0" w:color="auto"/>
          </w:divBdr>
          <w:divsChild>
            <w:div w:id="366837147">
              <w:marLeft w:val="0"/>
              <w:marRight w:val="0"/>
              <w:marTop w:val="0"/>
              <w:marBottom w:val="0"/>
              <w:divBdr>
                <w:top w:val="none" w:sz="0" w:space="0" w:color="auto"/>
                <w:left w:val="none" w:sz="0" w:space="0" w:color="auto"/>
                <w:bottom w:val="none" w:sz="0" w:space="0" w:color="auto"/>
                <w:right w:val="none" w:sz="0" w:space="0" w:color="auto"/>
              </w:divBdr>
              <w:divsChild>
                <w:div w:id="1428621617">
                  <w:marLeft w:val="0"/>
                  <w:marRight w:val="0"/>
                  <w:marTop w:val="100"/>
                  <w:marBottom w:val="100"/>
                  <w:divBdr>
                    <w:top w:val="none" w:sz="0" w:space="0" w:color="auto"/>
                    <w:left w:val="none" w:sz="0" w:space="0" w:color="auto"/>
                    <w:bottom w:val="none" w:sz="0" w:space="0" w:color="auto"/>
                    <w:right w:val="none" w:sz="0" w:space="0" w:color="auto"/>
                  </w:divBdr>
                  <w:divsChild>
                    <w:div w:id="8441713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37284210">
          <w:marLeft w:val="0"/>
          <w:marRight w:val="0"/>
          <w:marTop w:val="0"/>
          <w:marBottom w:val="0"/>
          <w:divBdr>
            <w:top w:val="none" w:sz="0" w:space="0" w:color="auto"/>
            <w:left w:val="none" w:sz="0" w:space="0" w:color="auto"/>
            <w:bottom w:val="none" w:sz="0" w:space="0" w:color="auto"/>
            <w:right w:val="none" w:sz="0" w:space="0" w:color="auto"/>
          </w:divBdr>
          <w:divsChild>
            <w:div w:id="738863626">
              <w:marLeft w:val="0"/>
              <w:marRight w:val="0"/>
              <w:marTop w:val="0"/>
              <w:marBottom w:val="0"/>
              <w:divBdr>
                <w:top w:val="none" w:sz="0" w:space="0" w:color="auto"/>
                <w:left w:val="none" w:sz="0" w:space="0" w:color="auto"/>
                <w:bottom w:val="none" w:sz="0" w:space="0" w:color="auto"/>
                <w:right w:val="none" w:sz="0" w:space="0" w:color="auto"/>
              </w:divBdr>
              <w:divsChild>
                <w:div w:id="1246183861">
                  <w:marLeft w:val="0"/>
                  <w:marRight w:val="0"/>
                  <w:marTop w:val="100"/>
                  <w:marBottom w:val="100"/>
                  <w:divBdr>
                    <w:top w:val="none" w:sz="0" w:space="0" w:color="auto"/>
                    <w:left w:val="none" w:sz="0" w:space="0" w:color="auto"/>
                    <w:bottom w:val="none" w:sz="0" w:space="0" w:color="auto"/>
                    <w:right w:val="none" w:sz="0" w:space="0" w:color="auto"/>
                  </w:divBdr>
                  <w:divsChild>
                    <w:div w:id="1561013760">
                      <w:marLeft w:val="0"/>
                      <w:marRight w:val="0"/>
                      <w:marTop w:val="0"/>
                      <w:marBottom w:val="0"/>
                      <w:divBdr>
                        <w:top w:val="none" w:sz="0" w:space="0" w:color="auto"/>
                        <w:left w:val="none" w:sz="0" w:space="0" w:color="auto"/>
                        <w:bottom w:val="none" w:sz="0" w:space="0" w:color="auto"/>
                        <w:right w:val="none" w:sz="0" w:space="0" w:color="auto"/>
                      </w:divBdr>
                      <w:divsChild>
                        <w:div w:id="10511558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69856825">
                  <w:marLeft w:val="0"/>
                  <w:marRight w:val="0"/>
                  <w:marTop w:val="100"/>
                  <w:marBottom w:val="100"/>
                  <w:divBdr>
                    <w:top w:val="none" w:sz="0" w:space="0" w:color="auto"/>
                    <w:left w:val="none" w:sz="0" w:space="0" w:color="auto"/>
                    <w:bottom w:val="none" w:sz="0" w:space="0" w:color="auto"/>
                    <w:right w:val="none" w:sz="0" w:space="0" w:color="auto"/>
                  </w:divBdr>
                  <w:divsChild>
                    <w:div w:id="350298236">
                      <w:marLeft w:val="0"/>
                      <w:marRight w:val="1155"/>
                      <w:marTop w:val="0"/>
                      <w:marBottom w:val="0"/>
                      <w:divBdr>
                        <w:top w:val="none" w:sz="0" w:space="0" w:color="auto"/>
                        <w:left w:val="none" w:sz="0" w:space="0" w:color="auto"/>
                        <w:bottom w:val="none" w:sz="0" w:space="0" w:color="auto"/>
                        <w:right w:val="none" w:sz="0" w:space="0" w:color="auto"/>
                      </w:divBdr>
                      <w:divsChild>
                        <w:div w:id="1238323980">
                          <w:marLeft w:val="0"/>
                          <w:marRight w:val="0"/>
                          <w:marTop w:val="0"/>
                          <w:marBottom w:val="0"/>
                          <w:divBdr>
                            <w:top w:val="none" w:sz="0" w:space="0" w:color="auto"/>
                            <w:left w:val="none" w:sz="0" w:space="0" w:color="auto"/>
                            <w:bottom w:val="none" w:sz="0" w:space="0" w:color="auto"/>
                            <w:right w:val="none" w:sz="0" w:space="0" w:color="auto"/>
                          </w:divBdr>
                        </w:div>
                      </w:divsChild>
                    </w:div>
                    <w:div w:id="288437183">
                      <w:marLeft w:val="0"/>
                      <w:marRight w:val="0"/>
                      <w:marTop w:val="0"/>
                      <w:marBottom w:val="0"/>
                      <w:divBdr>
                        <w:top w:val="none" w:sz="0" w:space="0" w:color="auto"/>
                        <w:left w:val="none" w:sz="0" w:space="0" w:color="auto"/>
                        <w:bottom w:val="none" w:sz="0" w:space="0" w:color="auto"/>
                        <w:right w:val="none" w:sz="0" w:space="0" w:color="auto"/>
                      </w:divBdr>
                      <w:divsChild>
                        <w:div w:id="13781609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1190251">
                  <w:marLeft w:val="0"/>
                  <w:marRight w:val="0"/>
                  <w:marTop w:val="100"/>
                  <w:marBottom w:val="100"/>
                  <w:divBdr>
                    <w:top w:val="none" w:sz="0" w:space="0" w:color="auto"/>
                    <w:left w:val="none" w:sz="0" w:space="0" w:color="auto"/>
                    <w:bottom w:val="none" w:sz="0" w:space="0" w:color="auto"/>
                    <w:right w:val="none" w:sz="0" w:space="0" w:color="auto"/>
                  </w:divBdr>
                  <w:divsChild>
                    <w:div w:id="996030713">
                      <w:marLeft w:val="0"/>
                      <w:marRight w:val="1155"/>
                      <w:marTop w:val="0"/>
                      <w:marBottom w:val="0"/>
                      <w:divBdr>
                        <w:top w:val="none" w:sz="0" w:space="0" w:color="auto"/>
                        <w:left w:val="none" w:sz="0" w:space="0" w:color="auto"/>
                        <w:bottom w:val="none" w:sz="0" w:space="0" w:color="auto"/>
                        <w:right w:val="none" w:sz="0" w:space="0" w:color="auto"/>
                      </w:divBdr>
                      <w:divsChild>
                        <w:div w:id="738481653">
                          <w:marLeft w:val="0"/>
                          <w:marRight w:val="0"/>
                          <w:marTop w:val="0"/>
                          <w:marBottom w:val="0"/>
                          <w:divBdr>
                            <w:top w:val="none" w:sz="0" w:space="0" w:color="auto"/>
                            <w:left w:val="none" w:sz="0" w:space="0" w:color="auto"/>
                            <w:bottom w:val="none" w:sz="0" w:space="0" w:color="auto"/>
                            <w:right w:val="none" w:sz="0" w:space="0" w:color="auto"/>
                          </w:divBdr>
                        </w:div>
                      </w:divsChild>
                    </w:div>
                    <w:div w:id="320735638">
                      <w:marLeft w:val="0"/>
                      <w:marRight w:val="0"/>
                      <w:marTop w:val="0"/>
                      <w:marBottom w:val="0"/>
                      <w:divBdr>
                        <w:top w:val="none" w:sz="0" w:space="0" w:color="auto"/>
                        <w:left w:val="none" w:sz="0" w:space="0" w:color="auto"/>
                        <w:bottom w:val="none" w:sz="0" w:space="0" w:color="auto"/>
                        <w:right w:val="none" w:sz="0" w:space="0" w:color="auto"/>
                      </w:divBdr>
                      <w:divsChild>
                        <w:div w:id="7820009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74363699">
                  <w:marLeft w:val="0"/>
                  <w:marRight w:val="0"/>
                  <w:marTop w:val="100"/>
                  <w:marBottom w:val="100"/>
                  <w:divBdr>
                    <w:top w:val="none" w:sz="0" w:space="0" w:color="auto"/>
                    <w:left w:val="none" w:sz="0" w:space="0" w:color="auto"/>
                    <w:bottom w:val="none" w:sz="0" w:space="0" w:color="auto"/>
                    <w:right w:val="none" w:sz="0" w:space="0" w:color="auto"/>
                  </w:divBdr>
                  <w:divsChild>
                    <w:div w:id="1723165579">
                      <w:marLeft w:val="0"/>
                      <w:marRight w:val="0"/>
                      <w:marTop w:val="0"/>
                      <w:marBottom w:val="0"/>
                      <w:divBdr>
                        <w:top w:val="none" w:sz="0" w:space="0" w:color="auto"/>
                        <w:left w:val="none" w:sz="0" w:space="0" w:color="auto"/>
                        <w:bottom w:val="none" w:sz="0" w:space="0" w:color="auto"/>
                        <w:right w:val="none" w:sz="0" w:space="0" w:color="auto"/>
                      </w:divBdr>
                      <w:divsChild>
                        <w:div w:id="8462868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62225506">
          <w:marLeft w:val="0"/>
          <w:marRight w:val="0"/>
          <w:marTop w:val="0"/>
          <w:marBottom w:val="0"/>
          <w:divBdr>
            <w:top w:val="none" w:sz="0" w:space="0" w:color="auto"/>
            <w:left w:val="none" w:sz="0" w:space="0" w:color="auto"/>
            <w:bottom w:val="none" w:sz="0" w:space="0" w:color="auto"/>
            <w:right w:val="none" w:sz="0" w:space="0" w:color="auto"/>
          </w:divBdr>
          <w:divsChild>
            <w:div w:id="1754005780">
              <w:marLeft w:val="0"/>
              <w:marRight w:val="0"/>
              <w:marTop w:val="100"/>
              <w:marBottom w:val="100"/>
              <w:divBdr>
                <w:top w:val="none" w:sz="0" w:space="0" w:color="auto"/>
                <w:left w:val="none" w:sz="0" w:space="0" w:color="auto"/>
                <w:bottom w:val="none" w:sz="0" w:space="0" w:color="auto"/>
                <w:right w:val="none" w:sz="0" w:space="0" w:color="auto"/>
              </w:divBdr>
              <w:divsChild>
                <w:div w:id="729888541">
                  <w:marLeft w:val="0"/>
                  <w:marRight w:val="0"/>
                  <w:marTop w:val="0"/>
                  <w:marBottom w:val="0"/>
                  <w:divBdr>
                    <w:top w:val="none" w:sz="0" w:space="0" w:color="auto"/>
                    <w:left w:val="none" w:sz="0" w:space="0" w:color="auto"/>
                    <w:bottom w:val="none" w:sz="0" w:space="0" w:color="auto"/>
                    <w:right w:val="none" w:sz="0" w:space="0" w:color="auto"/>
                  </w:divBdr>
                  <w:divsChild>
                    <w:div w:id="12695797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019797">
              <w:marLeft w:val="0"/>
              <w:marRight w:val="0"/>
              <w:marTop w:val="100"/>
              <w:marBottom w:val="100"/>
              <w:divBdr>
                <w:top w:val="none" w:sz="0" w:space="0" w:color="auto"/>
                <w:left w:val="none" w:sz="0" w:space="0" w:color="auto"/>
                <w:bottom w:val="none" w:sz="0" w:space="0" w:color="auto"/>
                <w:right w:val="none" w:sz="0" w:space="0" w:color="auto"/>
              </w:divBdr>
              <w:divsChild>
                <w:div w:id="1862081651">
                  <w:marLeft w:val="0"/>
                  <w:marRight w:val="0"/>
                  <w:marTop w:val="0"/>
                  <w:marBottom w:val="0"/>
                  <w:divBdr>
                    <w:top w:val="none" w:sz="0" w:space="0" w:color="auto"/>
                    <w:left w:val="none" w:sz="0" w:space="0" w:color="auto"/>
                    <w:bottom w:val="none" w:sz="0" w:space="0" w:color="auto"/>
                    <w:right w:val="none" w:sz="0" w:space="0" w:color="auto"/>
                  </w:divBdr>
                  <w:divsChild>
                    <w:div w:id="15476472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53899987">
          <w:marLeft w:val="0"/>
          <w:marRight w:val="0"/>
          <w:marTop w:val="0"/>
          <w:marBottom w:val="0"/>
          <w:divBdr>
            <w:top w:val="none" w:sz="0" w:space="0" w:color="auto"/>
            <w:left w:val="none" w:sz="0" w:space="0" w:color="auto"/>
            <w:bottom w:val="none" w:sz="0" w:space="0" w:color="auto"/>
            <w:right w:val="none" w:sz="0" w:space="0" w:color="auto"/>
          </w:divBdr>
          <w:divsChild>
            <w:div w:id="819805375">
              <w:marLeft w:val="0"/>
              <w:marRight w:val="0"/>
              <w:marTop w:val="0"/>
              <w:marBottom w:val="0"/>
              <w:divBdr>
                <w:top w:val="none" w:sz="0" w:space="0" w:color="auto"/>
                <w:left w:val="none" w:sz="0" w:space="0" w:color="auto"/>
                <w:bottom w:val="none" w:sz="0" w:space="0" w:color="auto"/>
                <w:right w:val="none" w:sz="0" w:space="0" w:color="auto"/>
              </w:divBdr>
              <w:divsChild>
                <w:div w:id="415590819">
                  <w:marLeft w:val="0"/>
                  <w:marRight w:val="0"/>
                  <w:marTop w:val="100"/>
                  <w:marBottom w:val="100"/>
                  <w:divBdr>
                    <w:top w:val="none" w:sz="0" w:space="0" w:color="auto"/>
                    <w:left w:val="none" w:sz="0" w:space="0" w:color="auto"/>
                    <w:bottom w:val="none" w:sz="0" w:space="0" w:color="auto"/>
                    <w:right w:val="none" w:sz="0" w:space="0" w:color="auto"/>
                  </w:divBdr>
                  <w:divsChild>
                    <w:div w:id="593056007">
                      <w:marLeft w:val="0"/>
                      <w:marRight w:val="0"/>
                      <w:marTop w:val="0"/>
                      <w:marBottom w:val="0"/>
                      <w:divBdr>
                        <w:top w:val="none" w:sz="0" w:space="0" w:color="auto"/>
                        <w:left w:val="none" w:sz="0" w:space="0" w:color="auto"/>
                        <w:bottom w:val="none" w:sz="0" w:space="0" w:color="auto"/>
                        <w:right w:val="none" w:sz="0" w:space="0" w:color="auto"/>
                      </w:divBdr>
                    </w:div>
                  </w:divsChild>
                </w:div>
                <w:div w:id="1971204804">
                  <w:marLeft w:val="0"/>
                  <w:marRight w:val="0"/>
                  <w:marTop w:val="100"/>
                  <w:marBottom w:val="100"/>
                  <w:divBdr>
                    <w:top w:val="none" w:sz="0" w:space="0" w:color="auto"/>
                    <w:left w:val="none" w:sz="0" w:space="0" w:color="auto"/>
                    <w:bottom w:val="none" w:sz="0" w:space="0" w:color="auto"/>
                    <w:right w:val="none" w:sz="0" w:space="0" w:color="auto"/>
                  </w:divBdr>
                  <w:divsChild>
                    <w:div w:id="1618029129">
                      <w:marLeft w:val="0"/>
                      <w:marRight w:val="1155"/>
                      <w:marTop w:val="0"/>
                      <w:marBottom w:val="0"/>
                      <w:divBdr>
                        <w:top w:val="none" w:sz="0" w:space="0" w:color="auto"/>
                        <w:left w:val="none" w:sz="0" w:space="0" w:color="auto"/>
                        <w:bottom w:val="none" w:sz="0" w:space="0" w:color="auto"/>
                        <w:right w:val="none" w:sz="0" w:space="0" w:color="auto"/>
                      </w:divBdr>
                      <w:divsChild>
                        <w:div w:id="1006009378">
                          <w:marLeft w:val="0"/>
                          <w:marRight w:val="0"/>
                          <w:marTop w:val="0"/>
                          <w:marBottom w:val="0"/>
                          <w:divBdr>
                            <w:top w:val="none" w:sz="0" w:space="0" w:color="auto"/>
                            <w:left w:val="none" w:sz="0" w:space="0" w:color="auto"/>
                            <w:bottom w:val="none" w:sz="0" w:space="0" w:color="auto"/>
                            <w:right w:val="none" w:sz="0" w:space="0" w:color="auto"/>
                          </w:divBdr>
                        </w:div>
                      </w:divsChild>
                    </w:div>
                    <w:div w:id="270087044">
                      <w:marLeft w:val="0"/>
                      <w:marRight w:val="0"/>
                      <w:marTop w:val="0"/>
                      <w:marBottom w:val="0"/>
                      <w:divBdr>
                        <w:top w:val="none" w:sz="0" w:space="0" w:color="auto"/>
                        <w:left w:val="none" w:sz="0" w:space="0" w:color="auto"/>
                        <w:bottom w:val="none" w:sz="0" w:space="0" w:color="auto"/>
                        <w:right w:val="none" w:sz="0" w:space="0" w:color="auto"/>
                      </w:divBdr>
                      <w:divsChild>
                        <w:div w:id="18808914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81293647">
      <w:bodyDiv w:val="1"/>
      <w:marLeft w:val="0"/>
      <w:marRight w:val="0"/>
      <w:marTop w:val="0"/>
      <w:marBottom w:val="0"/>
      <w:divBdr>
        <w:top w:val="none" w:sz="0" w:space="0" w:color="auto"/>
        <w:left w:val="none" w:sz="0" w:space="0" w:color="auto"/>
        <w:bottom w:val="none" w:sz="0" w:space="0" w:color="auto"/>
        <w:right w:val="none" w:sz="0" w:space="0" w:color="auto"/>
      </w:divBdr>
    </w:div>
    <w:div w:id="538709286">
      <w:bodyDiv w:val="1"/>
      <w:marLeft w:val="0"/>
      <w:marRight w:val="0"/>
      <w:marTop w:val="0"/>
      <w:marBottom w:val="0"/>
      <w:divBdr>
        <w:top w:val="none" w:sz="0" w:space="0" w:color="auto"/>
        <w:left w:val="none" w:sz="0" w:space="0" w:color="auto"/>
        <w:bottom w:val="none" w:sz="0" w:space="0" w:color="auto"/>
        <w:right w:val="none" w:sz="0" w:space="0" w:color="auto"/>
      </w:divBdr>
    </w:div>
    <w:div w:id="585531143">
      <w:bodyDiv w:val="1"/>
      <w:marLeft w:val="0"/>
      <w:marRight w:val="0"/>
      <w:marTop w:val="0"/>
      <w:marBottom w:val="0"/>
      <w:divBdr>
        <w:top w:val="none" w:sz="0" w:space="0" w:color="auto"/>
        <w:left w:val="none" w:sz="0" w:space="0" w:color="auto"/>
        <w:bottom w:val="none" w:sz="0" w:space="0" w:color="auto"/>
        <w:right w:val="none" w:sz="0" w:space="0" w:color="auto"/>
      </w:divBdr>
      <w:divsChild>
        <w:div w:id="2096785605">
          <w:marLeft w:val="0"/>
          <w:marRight w:val="0"/>
          <w:marTop w:val="0"/>
          <w:marBottom w:val="0"/>
          <w:divBdr>
            <w:top w:val="none" w:sz="0" w:space="0" w:color="auto"/>
            <w:left w:val="none" w:sz="0" w:space="0" w:color="auto"/>
            <w:bottom w:val="none" w:sz="0" w:space="0" w:color="auto"/>
            <w:right w:val="none" w:sz="0" w:space="0" w:color="auto"/>
          </w:divBdr>
        </w:div>
      </w:divsChild>
    </w:div>
    <w:div w:id="628707139">
      <w:bodyDiv w:val="1"/>
      <w:marLeft w:val="0"/>
      <w:marRight w:val="0"/>
      <w:marTop w:val="0"/>
      <w:marBottom w:val="0"/>
      <w:divBdr>
        <w:top w:val="none" w:sz="0" w:space="0" w:color="auto"/>
        <w:left w:val="none" w:sz="0" w:space="0" w:color="auto"/>
        <w:bottom w:val="none" w:sz="0" w:space="0" w:color="auto"/>
        <w:right w:val="none" w:sz="0" w:space="0" w:color="auto"/>
      </w:divBdr>
      <w:divsChild>
        <w:div w:id="672992526">
          <w:marLeft w:val="0"/>
          <w:marRight w:val="0"/>
          <w:marTop w:val="240"/>
          <w:marBottom w:val="240"/>
          <w:divBdr>
            <w:top w:val="none" w:sz="0" w:space="0" w:color="auto"/>
            <w:left w:val="none" w:sz="0" w:space="0" w:color="auto"/>
            <w:bottom w:val="none" w:sz="0" w:space="0" w:color="auto"/>
            <w:right w:val="none" w:sz="0" w:space="0" w:color="auto"/>
          </w:divBdr>
          <w:divsChild>
            <w:div w:id="1750997271">
              <w:marLeft w:val="0"/>
              <w:marRight w:val="0"/>
              <w:marTop w:val="0"/>
              <w:marBottom w:val="0"/>
              <w:divBdr>
                <w:top w:val="none" w:sz="0" w:space="0" w:color="auto"/>
                <w:left w:val="none" w:sz="0" w:space="0" w:color="auto"/>
                <w:bottom w:val="none" w:sz="0" w:space="0" w:color="auto"/>
                <w:right w:val="none" w:sz="0" w:space="0" w:color="auto"/>
              </w:divBdr>
              <w:divsChild>
                <w:div w:id="1564682642">
                  <w:marLeft w:val="0"/>
                  <w:marRight w:val="0"/>
                  <w:marTop w:val="0"/>
                  <w:marBottom w:val="0"/>
                  <w:divBdr>
                    <w:top w:val="none" w:sz="0" w:space="0" w:color="auto"/>
                    <w:left w:val="none" w:sz="0" w:space="0" w:color="auto"/>
                    <w:bottom w:val="none" w:sz="0" w:space="0" w:color="auto"/>
                    <w:right w:val="none" w:sz="0" w:space="0" w:color="auto"/>
                  </w:divBdr>
                  <w:divsChild>
                    <w:div w:id="183057374">
                      <w:marLeft w:val="0"/>
                      <w:marRight w:val="0"/>
                      <w:marTop w:val="960"/>
                      <w:marBottom w:val="960"/>
                      <w:divBdr>
                        <w:top w:val="single" w:sz="6" w:space="24" w:color="E7E7E8"/>
                        <w:left w:val="single" w:sz="2" w:space="0" w:color="E7E7E8"/>
                        <w:bottom w:val="single" w:sz="6" w:space="24" w:color="E7E7E8"/>
                        <w:right w:val="single" w:sz="2" w:space="0" w:color="E7E7E8"/>
                      </w:divBdr>
                      <w:divsChild>
                        <w:div w:id="754714952">
                          <w:marLeft w:val="0"/>
                          <w:marRight w:val="0"/>
                          <w:marTop w:val="0"/>
                          <w:marBottom w:val="0"/>
                          <w:divBdr>
                            <w:top w:val="none" w:sz="0" w:space="0" w:color="auto"/>
                            <w:left w:val="none" w:sz="0" w:space="0" w:color="auto"/>
                            <w:bottom w:val="none" w:sz="0" w:space="0" w:color="auto"/>
                            <w:right w:val="none" w:sz="0" w:space="0" w:color="auto"/>
                          </w:divBdr>
                          <w:divsChild>
                            <w:div w:id="1669864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849682955">
      <w:bodyDiv w:val="1"/>
      <w:marLeft w:val="0"/>
      <w:marRight w:val="0"/>
      <w:marTop w:val="0"/>
      <w:marBottom w:val="0"/>
      <w:divBdr>
        <w:top w:val="none" w:sz="0" w:space="0" w:color="auto"/>
        <w:left w:val="none" w:sz="0" w:space="0" w:color="auto"/>
        <w:bottom w:val="none" w:sz="0" w:space="0" w:color="auto"/>
        <w:right w:val="none" w:sz="0" w:space="0" w:color="auto"/>
      </w:divBdr>
    </w:div>
    <w:div w:id="883105549">
      <w:bodyDiv w:val="1"/>
      <w:marLeft w:val="0"/>
      <w:marRight w:val="0"/>
      <w:marTop w:val="0"/>
      <w:marBottom w:val="0"/>
      <w:divBdr>
        <w:top w:val="none" w:sz="0" w:space="0" w:color="auto"/>
        <w:left w:val="none" w:sz="0" w:space="0" w:color="auto"/>
        <w:bottom w:val="none" w:sz="0" w:space="0" w:color="auto"/>
        <w:right w:val="none" w:sz="0" w:space="0" w:color="auto"/>
      </w:divBdr>
    </w:div>
    <w:div w:id="886180866">
      <w:bodyDiv w:val="1"/>
      <w:marLeft w:val="0"/>
      <w:marRight w:val="0"/>
      <w:marTop w:val="0"/>
      <w:marBottom w:val="0"/>
      <w:divBdr>
        <w:top w:val="none" w:sz="0" w:space="0" w:color="auto"/>
        <w:left w:val="none" w:sz="0" w:space="0" w:color="auto"/>
        <w:bottom w:val="none" w:sz="0" w:space="0" w:color="auto"/>
        <w:right w:val="none" w:sz="0" w:space="0" w:color="auto"/>
      </w:divBdr>
      <w:divsChild>
        <w:div w:id="108622195">
          <w:marLeft w:val="0"/>
          <w:marRight w:val="0"/>
          <w:marTop w:val="0"/>
          <w:marBottom w:val="360"/>
          <w:divBdr>
            <w:top w:val="none" w:sz="0" w:space="0" w:color="auto"/>
            <w:left w:val="none" w:sz="0" w:space="0" w:color="auto"/>
            <w:bottom w:val="none" w:sz="0" w:space="0" w:color="auto"/>
            <w:right w:val="none" w:sz="0" w:space="0" w:color="auto"/>
          </w:divBdr>
          <w:divsChild>
            <w:div w:id="626011405">
              <w:marLeft w:val="0"/>
              <w:marRight w:val="0"/>
              <w:marTop w:val="0"/>
              <w:marBottom w:val="0"/>
              <w:divBdr>
                <w:top w:val="none" w:sz="0" w:space="0" w:color="auto"/>
                <w:left w:val="none" w:sz="0" w:space="0" w:color="auto"/>
                <w:bottom w:val="none" w:sz="0" w:space="0" w:color="auto"/>
                <w:right w:val="none" w:sz="0" w:space="0" w:color="auto"/>
              </w:divBdr>
            </w:div>
            <w:div w:id="1294674036">
              <w:marLeft w:val="0"/>
              <w:marRight w:val="0"/>
              <w:marTop w:val="0"/>
              <w:marBottom w:val="0"/>
              <w:divBdr>
                <w:top w:val="none" w:sz="0" w:space="0" w:color="auto"/>
                <w:left w:val="none" w:sz="0" w:space="0" w:color="auto"/>
                <w:bottom w:val="none" w:sz="0" w:space="0" w:color="auto"/>
                <w:right w:val="none" w:sz="0" w:space="0" w:color="auto"/>
              </w:divBdr>
            </w:div>
          </w:divsChild>
        </w:div>
        <w:div w:id="1823160625">
          <w:marLeft w:val="0"/>
          <w:marRight w:val="0"/>
          <w:marTop w:val="0"/>
          <w:marBottom w:val="0"/>
          <w:divBdr>
            <w:top w:val="none" w:sz="0" w:space="0" w:color="auto"/>
            <w:left w:val="none" w:sz="0" w:space="0" w:color="auto"/>
            <w:bottom w:val="none" w:sz="0" w:space="0" w:color="auto"/>
            <w:right w:val="none" w:sz="0" w:space="0" w:color="auto"/>
          </w:divBdr>
          <w:divsChild>
            <w:div w:id="194930087">
              <w:marLeft w:val="30"/>
              <w:marRight w:val="30"/>
              <w:marTop w:val="0"/>
              <w:marBottom w:val="0"/>
              <w:divBdr>
                <w:top w:val="none" w:sz="0" w:space="0" w:color="auto"/>
                <w:left w:val="none" w:sz="0" w:space="0" w:color="auto"/>
                <w:bottom w:val="none" w:sz="0" w:space="0" w:color="auto"/>
                <w:right w:val="none" w:sz="0" w:space="0" w:color="auto"/>
              </w:divBdr>
            </w:div>
          </w:divsChild>
        </w:div>
        <w:div w:id="1077485103">
          <w:marLeft w:val="0"/>
          <w:marRight w:val="0"/>
          <w:marTop w:val="0"/>
          <w:marBottom w:val="0"/>
          <w:divBdr>
            <w:top w:val="none" w:sz="0" w:space="0" w:color="auto"/>
            <w:left w:val="none" w:sz="0" w:space="0" w:color="auto"/>
            <w:bottom w:val="none" w:sz="0" w:space="0" w:color="auto"/>
            <w:right w:val="none" w:sz="0" w:space="0" w:color="auto"/>
          </w:divBdr>
          <w:divsChild>
            <w:div w:id="691541127">
              <w:marLeft w:val="30"/>
              <w:marRight w:val="30"/>
              <w:marTop w:val="0"/>
              <w:marBottom w:val="0"/>
              <w:divBdr>
                <w:top w:val="none" w:sz="0" w:space="0" w:color="auto"/>
                <w:left w:val="none" w:sz="0" w:space="0" w:color="auto"/>
                <w:bottom w:val="none" w:sz="0" w:space="0" w:color="auto"/>
                <w:right w:val="none" w:sz="0" w:space="0" w:color="auto"/>
              </w:divBdr>
            </w:div>
          </w:divsChild>
        </w:div>
        <w:div w:id="1335381520">
          <w:marLeft w:val="0"/>
          <w:marRight w:val="0"/>
          <w:marTop w:val="0"/>
          <w:marBottom w:val="0"/>
          <w:divBdr>
            <w:top w:val="none" w:sz="0" w:space="0" w:color="auto"/>
            <w:left w:val="none" w:sz="0" w:space="0" w:color="auto"/>
            <w:bottom w:val="none" w:sz="0" w:space="0" w:color="auto"/>
            <w:right w:val="none" w:sz="0" w:space="0" w:color="auto"/>
          </w:divBdr>
          <w:divsChild>
            <w:div w:id="121195479">
              <w:marLeft w:val="30"/>
              <w:marRight w:val="30"/>
              <w:marTop w:val="0"/>
              <w:marBottom w:val="0"/>
              <w:divBdr>
                <w:top w:val="none" w:sz="0" w:space="0" w:color="auto"/>
                <w:left w:val="none" w:sz="0" w:space="0" w:color="auto"/>
                <w:bottom w:val="none" w:sz="0" w:space="0" w:color="auto"/>
                <w:right w:val="none" w:sz="0" w:space="0" w:color="auto"/>
              </w:divBdr>
            </w:div>
          </w:divsChild>
        </w:div>
        <w:div w:id="1516651216">
          <w:marLeft w:val="0"/>
          <w:marRight w:val="0"/>
          <w:marTop w:val="0"/>
          <w:marBottom w:val="0"/>
          <w:divBdr>
            <w:top w:val="none" w:sz="0" w:space="0" w:color="auto"/>
            <w:left w:val="none" w:sz="0" w:space="0" w:color="auto"/>
            <w:bottom w:val="none" w:sz="0" w:space="0" w:color="auto"/>
            <w:right w:val="none" w:sz="0" w:space="0" w:color="auto"/>
          </w:divBdr>
          <w:divsChild>
            <w:div w:id="821507276">
              <w:marLeft w:val="30"/>
              <w:marRight w:val="30"/>
              <w:marTop w:val="0"/>
              <w:marBottom w:val="0"/>
              <w:divBdr>
                <w:top w:val="none" w:sz="0" w:space="0" w:color="auto"/>
                <w:left w:val="none" w:sz="0" w:space="0" w:color="auto"/>
                <w:bottom w:val="none" w:sz="0" w:space="0" w:color="auto"/>
                <w:right w:val="none" w:sz="0" w:space="0" w:color="auto"/>
              </w:divBdr>
            </w:div>
          </w:divsChild>
        </w:div>
        <w:div w:id="990671619">
          <w:marLeft w:val="0"/>
          <w:marRight w:val="0"/>
          <w:marTop w:val="0"/>
          <w:marBottom w:val="360"/>
          <w:divBdr>
            <w:top w:val="none" w:sz="0" w:space="0" w:color="auto"/>
            <w:left w:val="none" w:sz="0" w:space="0" w:color="auto"/>
            <w:bottom w:val="none" w:sz="0" w:space="0" w:color="auto"/>
            <w:right w:val="none" w:sz="0" w:space="0" w:color="auto"/>
          </w:divBdr>
          <w:divsChild>
            <w:div w:id="1876774282">
              <w:marLeft w:val="0"/>
              <w:marRight w:val="0"/>
              <w:marTop w:val="0"/>
              <w:marBottom w:val="0"/>
              <w:divBdr>
                <w:top w:val="none" w:sz="0" w:space="0" w:color="auto"/>
                <w:left w:val="none" w:sz="0" w:space="0" w:color="auto"/>
                <w:bottom w:val="none" w:sz="0" w:space="0" w:color="auto"/>
                <w:right w:val="none" w:sz="0" w:space="0" w:color="auto"/>
              </w:divBdr>
            </w:div>
          </w:divsChild>
        </w:div>
        <w:div w:id="1984583177">
          <w:marLeft w:val="0"/>
          <w:marRight w:val="0"/>
          <w:marTop w:val="0"/>
          <w:marBottom w:val="0"/>
          <w:divBdr>
            <w:top w:val="none" w:sz="0" w:space="0" w:color="auto"/>
            <w:left w:val="none" w:sz="0" w:space="0" w:color="auto"/>
            <w:bottom w:val="none" w:sz="0" w:space="0" w:color="auto"/>
            <w:right w:val="none" w:sz="0" w:space="0" w:color="auto"/>
          </w:divBdr>
          <w:divsChild>
            <w:div w:id="107705854">
              <w:marLeft w:val="30"/>
              <w:marRight w:val="30"/>
              <w:marTop w:val="0"/>
              <w:marBottom w:val="0"/>
              <w:divBdr>
                <w:top w:val="none" w:sz="0" w:space="0" w:color="auto"/>
                <w:left w:val="none" w:sz="0" w:space="0" w:color="auto"/>
                <w:bottom w:val="none" w:sz="0" w:space="0" w:color="auto"/>
                <w:right w:val="none" w:sz="0" w:space="0" w:color="auto"/>
              </w:divBdr>
            </w:div>
          </w:divsChild>
        </w:div>
      </w:divsChild>
    </w:div>
    <w:div w:id="907883004">
      <w:bodyDiv w:val="1"/>
      <w:marLeft w:val="0"/>
      <w:marRight w:val="0"/>
      <w:marTop w:val="0"/>
      <w:marBottom w:val="0"/>
      <w:divBdr>
        <w:top w:val="none" w:sz="0" w:space="0" w:color="auto"/>
        <w:left w:val="none" w:sz="0" w:space="0" w:color="auto"/>
        <w:bottom w:val="none" w:sz="0" w:space="0" w:color="auto"/>
        <w:right w:val="none" w:sz="0" w:space="0" w:color="auto"/>
      </w:divBdr>
    </w:div>
    <w:div w:id="912079699">
      <w:bodyDiv w:val="1"/>
      <w:marLeft w:val="0"/>
      <w:marRight w:val="0"/>
      <w:marTop w:val="0"/>
      <w:marBottom w:val="0"/>
      <w:divBdr>
        <w:top w:val="none" w:sz="0" w:space="0" w:color="auto"/>
        <w:left w:val="none" w:sz="0" w:space="0" w:color="auto"/>
        <w:bottom w:val="none" w:sz="0" w:space="0" w:color="auto"/>
        <w:right w:val="none" w:sz="0" w:space="0" w:color="auto"/>
      </w:divBdr>
      <w:divsChild>
        <w:div w:id="178324202">
          <w:marLeft w:val="0"/>
          <w:marRight w:val="0"/>
          <w:marTop w:val="0"/>
          <w:marBottom w:val="0"/>
          <w:divBdr>
            <w:top w:val="none" w:sz="0" w:space="0" w:color="auto"/>
            <w:left w:val="none" w:sz="0" w:space="0" w:color="auto"/>
            <w:bottom w:val="none" w:sz="0" w:space="0" w:color="auto"/>
            <w:right w:val="none" w:sz="0" w:space="0" w:color="auto"/>
          </w:divBdr>
          <w:divsChild>
            <w:div w:id="894582835">
              <w:marLeft w:val="0"/>
              <w:marRight w:val="0"/>
              <w:marTop w:val="0"/>
              <w:marBottom w:val="0"/>
              <w:divBdr>
                <w:top w:val="none" w:sz="0" w:space="0" w:color="auto"/>
                <w:left w:val="none" w:sz="0" w:space="0" w:color="auto"/>
                <w:bottom w:val="none" w:sz="0" w:space="0" w:color="auto"/>
                <w:right w:val="none" w:sz="0" w:space="0" w:color="auto"/>
              </w:divBdr>
              <w:divsChild>
                <w:div w:id="137957993">
                  <w:marLeft w:val="0"/>
                  <w:marRight w:val="0"/>
                  <w:marTop w:val="100"/>
                  <w:marBottom w:val="100"/>
                  <w:divBdr>
                    <w:top w:val="none" w:sz="0" w:space="0" w:color="auto"/>
                    <w:left w:val="none" w:sz="0" w:space="0" w:color="auto"/>
                    <w:bottom w:val="none" w:sz="0" w:space="0" w:color="auto"/>
                    <w:right w:val="none" w:sz="0" w:space="0" w:color="auto"/>
                  </w:divBdr>
                  <w:divsChild>
                    <w:div w:id="829831505">
                      <w:marLeft w:val="0"/>
                      <w:marRight w:val="1155"/>
                      <w:marTop w:val="0"/>
                      <w:marBottom w:val="0"/>
                      <w:divBdr>
                        <w:top w:val="none" w:sz="0" w:space="0" w:color="auto"/>
                        <w:left w:val="none" w:sz="0" w:space="0" w:color="auto"/>
                        <w:bottom w:val="none" w:sz="0" w:space="0" w:color="auto"/>
                        <w:right w:val="none" w:sz="0" w:space="0" w:color="auto"/>
                      </w:divBdr>
                      <w:divsChild>
                        <w:div w:id="1160465044">
                          <w:marLeft w:val="0"/>
                          <w:marRight w:val="0"/>
                          <w:marTop w:val="0"/>
                          <w:marBottom w:val="0"/>
                          <w:divBdr>
                            <w:top w:val="none" w:sz="0" w:space="0" w:color="auto"/>
                            <w:left w:val="none" w:sz="0" w:space="0" w:color="auto"/>
                            <w:bottom w:val="none" w:sz="0" w:space="0" w:color="auto"/>
                            <w:right w:val="none" w:sz="0" w:space="0" w:color="auto"/>
                          </w:divBdr>
                        </w:div>
                      </w:divsChild>
                    </w:div>
                    <w:div w:id="351423777">
                      <w:marLeft w:val="0"/>
                      <w:marRight w:val="0"/>
                      <w:marTop w:val="0"/>
                      <w:marBottom w:val="0"/>
                      <w:divBdr>
                        <w:top w:val="none" w:sz="0" w:space="0" w:color="auto"/>
                        <w:left w:val="none" w:sz="0" w:space="0" w:color="auto"/>
                        <w:bottom w:val="none" w:sz="0" w:space="0" w:color="auto"/>
                        <w:right w:val="none" w:sz="0" w:space="0" w:color="auto"/>
                      </w:divBdr>
                      <w:divsChild>
                        <w:div w:id="18832065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9064232">
                  <w:marLeft w:val="0"/>
                  <w:marRight w:val="0"/>
                  <w:marTop w:val="100"/>
                  <w:marBottom w:val="100"/>
                  <w:divBdr>
                    <w:top w:val="none" w:sz="0" w:space="0" w:color="auto"/>
                    <w:left w:val="none" w:sz="0" w:space="0" w:color="auto"/>
                    <w:bottom w:val="none" w:sz="0" w:space="0" w:color="auto"/>
                    <w:right w:val="none" w:sz="0" w:space="0" w:color="auto"/>
                  </w:divBdr>
                  <w:divsChild>
                    <w:div w:id="1023481677">
                      <w:marLeft w:val="0"/>
                      <w:marRight w:val="1155"/>
                      <w:marTop w:val="0"/>
                      <w:marBottom w:val="0"/>
                      <w:divBdr>
                        <w:top w:val="none" w:sz="0" w:space="0" w:color="auto"/>
                        <w:left w:val="none" w:sz="0" w:space="0" w:color="auto"/>
                        <w:bottom w:val="none" w:sz="0" w:space="0" w:color="auto"/>
                        <w:right w:val="none" w:sz="0" w:space="0" w:color="auto"/>
                      </w:divBdr>
                      <w:divsChild>
                        <w:div w:id="699941327">
                          <w:marLeft w:val="0"/>
                          <w:marRight w:val="0"/>
                          <w:marTop w:val="0"/>
                          <w:marBottom w:val="0"/>
                          <w:divBdr>
                            <w:top w:val="none" w:sz="0" w:space="0" w:color="auto"/>
                            <w:left w:val="none" w:sz="0" w:space="0" w:color="auto"/>
                            <w:bottom w:val="none" w:sz="0" w:space="0" w:color="auto"/>
                            <w:right w:val="none" w:sz="0" w:space="0" w:color="auto"/>
                          </w:divBdr>
                        </w:div>
                      </w:divsChild>
                    </w:div>
                    <w:div w:id="974024480">
                      <w:marLeft w:val="0"/>
                      <w:marRight w:val="0"/>
                      <w:marTop w:val="0"/>
                      <w:marBottom w:val="0"/>
                      <w:divBdr>
                        <w:top w:val="none" w:sz="0" w:space="0" w:color="auto"/>
                        <w:left w:val="none" w:sz="0" w:space="0" w:color="auto"/>
                        <w:bottom w:val="none" w:sz="0" w:space="0" w:color="auto"/>
                        <w:right w:val="none" w:sz="0" w:space="0" w:color="auto"/>
                      </w:divBdr>
                      <w:divsChild>
                        <w:div w:id="19586777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7590742">
                  <w:marLeft w:val="0"/>
                  <w:marRight w:val="0"/>
                  <w:marTop w:val="100"/>
                  <w:marBottom w:val="100"/>
                  <w:divBdr>
                    <w:top w:val="none" w:sz="0" w:space="0" w:color="auto"/>
                    <w:left w:val="none" w:sz="0" w:space="0" w:color="auto"/>
                    <w:bottom w:val="none" w:sz="0" w:space="0" w:color="auto"/>
                    <w:right w:val="none" w:sz="0" w:space="0" w:color="auto"/>
                  </w:divBdr>
                  <w:divsChild>
                    <w:div w:id="1011105313">
                      <w:marLeft w:val="0"/>
                      <w:marRight w:val="1155"/>
                      <w:marTop w:val="0"/>
                      <w:marBottom w:val="0"/>
                      <w:divBdr>
                        <w:top w:val="none" w:sz="0" w:space="0" w:color="auto"/>
                        <w:left w:val="none" w:sz="0" w:space="0" w:color="auto"/>
                        <w:bottom w:val="none" w:sz="0" w:space="0" w:color="auto"/>
                        <w:right w:val="none" w:sz="0" w:space="0" w:color="auto"/>
                      </w:divBdr>
                      <w:divsChild>
                        <w:div w:id="488443816">
                          <w:marLeft w:val="0"/>
                          <w:marRight w:val="0"/>
                          <w:marTop w:val="0"/>
                          <w:marBottom w:val="0"/>
                          <w:divBdr>
                            <w:top w:val="none" w:sz="0" w:space="0" w:color="auto"/>
                            <w:left w:val="none" w:sz="0" w:space="0" w:color="auto"/>
                            <w:bottom w:val="none" w:sz="0" w:space="0" w:color="auto"/>
                            <w:right w:val="none" w:sz="0" w:space="0" w:color="auto"/>
                          </w:divBdr>
                        </w:div>
                      </w:divsChild>
                    </w:div>
                    <w:div w:id="873807808">
                      <w:marLeft w:val="0"/>
                      <w:marRight w:val="0"/>
                      <w:marTop w:val="0"/>
                      <w:marBottom w:val="0"/>
                      <w:divBdr>
                        <w:top w:val="none" w:sz="0" w:space="0" w:color="auto"/>
                        <w:left w:val="none" w:sz="0" w:space="0" w:color="auto"/>
                        <w:bottom w:val="none" w:sz="0" w:space="0" w:color="auto"/>
                        <w:right w:val="none" w:sz="0" w:space="0" w:color="auto"/>
                      </w:divBdr>
                      <w:divsChild>
                        <w:div w:id="18372570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01597525">
          <w:marLeft w:val="0"/>
          <w:marRight w:val="0"/>
          <w:marTop w:val="0"/>
          <w:marBottom w:val="0"/>
          <w:divBdr>
            <w:top w:val="none" w:sz="0" w:space="0" w:color="auto"/>
            <w:left w:val="none" w:sz="0" w:space="0" w:color="auto"/>
            <w:bottom w:val="none" w:sz="0" w:space="0" w:color="auto"/>
            <w:right w:val="none" w:sz="0" w:space="0" w:color="auto"/>
          </w:divBdr>
          <w:divsChild>
            <w:div w:id="1748914456">
              <w:marLeft w:val="0"/>
              <w:marRight w:val="0"/>
              <w:marTop w:val="0"/>
              <w:marBottom w:val="0"/>
              <w:divBdr>
                <w:top w:val="none" w:sz="0" w:space="0" w:color="auto"/>
                <w:left w:val="none" w:sz="0" w:space="0" w:color="auto"/>
                <w:bottom w:val="none" w:sz="0" w:space="0" w:color="auto"/>
                <w:right w:val="none" w:sz="0" w:space="0" w:color="auto"/>
              </w:divBdr>
              <w:divsChild>
                <w:div w:id="643897438">
                  <w:marLeft w:val="0"/>
                  <w:marRight w:val="0"/>
                  <w:marTop w:val="100"/>
                  <w:marBottom w:val="100"/>
                  <w:divBdr>
                    <w:top w:val="none" w:sz="0" w:space="0" w:color="auto"/>
                    <w:left w:val="none" w:sz="0" w:space="0" w:color="auto"/>
                    <w:bottom w:val="none" w:sz="0" w:space="0" w:color="auto"/>
                    <w:right w:val="none" w:sz="0" w:space="0" w:color="auto"/>
                  </w:divBdr>
                  <w:divsChild>
                    <w:div w:id="844133108">
                      <w:marLeft w:val="0"/>
                      <w:marRight w:val="0"/>
                      <w:marTop w:val="0"/>
                      <w:marBottom w:val="0"/>
                      <w:divBdr>
                        <w:top w:val="none" w:sz="0" w:space="0" w:color="auto"/>
                        <w:left w:val="none" w:sz="0" w:space="0" w:color="auto"/>
                        <w:bottom w:val="none" w:sz="0" w:space="0" w:color="auto"/>
                        <w:right w:val="none" w:sz="0" w:space="0" w:color="auto"/>
                      </w:divBdr>
                      <w:divsChild>
                        <w:div w:id="11269742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0454141">
                  <w:marLeft w:val="0"/>
                  <w:marRight w:val="0"/>
                  <w:marTop w:val="100"/>
                  <w:marBottom w:val="100"/>
                  <w:divBdr>
                    <w:top w:val="none" w:sz="0" w:space="0" w:color="auto"/>
                    <w:left w:val="none" w:sz="0" w:space="0" w:color="auto"/>
                    <w:bottom w:val="none" w:sz="0" w:space="0" w:color="auto"/>
                    <w:right w:val="none" w:sz="0" w:space="0" w:color="auto"/>
                  </w:divBdr>
                  <w:divsChild>
                    <w:div w:id="1419986177">
                      <w:marLeft w:val="0"/>
                      <w:marRight w:val="0"/>
                      <w:marTop w:val="0"/>
                      <w:marBottom w:val="0"/>
                      <w:divBdr>
                        <w:top w:val="none" w:sz="0" w:space="0" w:color="auto"/>
                        <w:left w:val="none" w:sz="0" w:space="0" w:color="auto"/>
                        <w:bottom w:val="none" w:sz="0" w:space="0" w:color="auto"/>
                        <w:right w:val="none" w:sz="0" w:space="0" w:color="auto"/>
                      </w:divBdr>
                      <w:divsChild>
                        <w:div w:id="13290906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294317">
                  <w:marLeft w:val="0"/>
                  <w:marRight w:val="0"/>
                  <w:marTop w:val="100"/>
                  <w:marBottom w:val="100"/>
                  <w:divBdr>
                    <w:top w:val="none" w:sz="0" w:space="0" w:color="auto"/>
                    <w:left w:val="none" w:sz="0" w:space="0" w:color="auto"/>
                    <w:bottom w:val="none" w:sz="0" w:space="0" w:color="auto"/>
                    <w:right w:val="none" w:sz="0" w:space="0" w:color="auto"/>
                  </w:divBdr>
                  <w:divsChild>
                    <w:div w:id="1781292643">
                      <w:marLeft w:val="0"/>
                      <w:marRight w:val="1155"/>
                      <w:marTop w:val="0"/>
                      <w:marBottom w:val="0"/>
                      <w:divBdr>
                        <w:top w:val="none" w:sz="0" w:space="0" w:color="auto"/>
                        <w:left w:val="none" w:sz="0" w:space="0" w:color="auto"/>
                        <w:bottom w:val="none" w:sz="0" w:space="0" w:color="auto"/>
                        <w:right w:val="none" w:sz="0" w:space="0" w:color="auto"/>
                      </w:divBdr>
                      <w:divsChild>
                        <w:div w:id="818766310">
                          <w:marLeft w:val="0"/>
                          <w:marRight w:val="0"/>
                          <w:marTop w:val="0"/>
                          <w:marBottom w:val="0"/>
                          <w:divBdr>
                            <w:top w:val="none" w:sz="0" w:space="0" w:color="auto"/>
                            <w:left w:val="none" w:sz="0" w:space="0" w:color="auto"/>
                            <w:bottom w:val="none" w:sz="0" w:space="0" w:color="auto"/>
                            <w:right w:val="none" w:sz="0" w:space="0" w:color="auto"/>
                          </w:divBdr>
                        </w:div>
                      </w:divsChild>
                    </w:div>
                    <w:div w:id="221061232">
                      <w:marLeft w:val="0"/>
                      <w:marRight w:val="0"/>
                      <w:marTop w:val="0"/>
                      <w:marBottom w:val="0"/>
                      <w:divBdr>
                        <w:top w:val="none" w:sz="0" w:space="0" w:color="auto"/>
                        <w:left w:val="none" w:sz="0" w:space="0" w:color="auto"/>
                        <w:bottom w:val="none" w:sz="0" w:space="0" w:color="auto"/>
                        <w:right w:val="none" w:sz="0" w:space="0" w:color="auto"/>
                      </w:divBdr>
                      <w:divsChild>
                        <w:div w:id="3110568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102567">
                  <w:marLeft w:val="0"/>
                  <w:marRight w:val="0"/>
                  <w:marTop w:val="100"/>
                  <w:marBottom w:val="100"/>
                  <w:divBdr>
                    <w:top w:val="none" w:sz="0" w:space="0" w:color="auto"/>
                    <w:left w:val="none" w:sz="0" w:space="0" w:color="auto"/>
                    <w:bottom w:val="none" w:sz="0" w:space="0" w:color="auto"/>
                    <w:right w:val="none" w:sz="0" w:space="0" w:color="auto"/>
                  </w:divBdr>
                  <w:divsChild>
                    <w:div w:id="380598336">
                      <w:marLeft w:val="0"/>
                      <w:marRight w:val="1155"/>
                      <w:marTop w:val="0"/>
                      <w:marBottom w:val="0"/>
                      <w:divBdr>
                        <w:top w:val="none" w:sz="0" w:space="0" w:color="auto"/>
                        <w:left w:val="none" w:sz="0" w:space="0" w:color="auto"/>
                        <w:bottom w:val="none" w:sz="0" w:space="0" w:color="auto"/>
                        <w:right w:val="none" w:sz="0" w:space="0" w:color="auto"/>
                      </w:divBdr>
                      <w:divsChild>
                        <w:div w:id="2042389702">
                          <w:marLeft w:val="0"/>
                          <w:marRight w:val="0"/>
                          <w:marTop w:val="0"/>
                          <w:marBottom w:val="0"/>
                          <w:divBdr>
                            <w:top w:val="none" w:sz="0" w:space="0" w:color="auto"/>
                            <w:left w:val="none" w:sz="0" w:space="0" w:color="auto"/>
                            <w:bottom w:val="none" w:sz="0" w:space="0" w:color="auto"/>
                            <w:right w:val="none" w:sz="0" w:space="0" w:color="auto"/>
                          </w:divBdr>
                        </w:div>
                      </w:divsChild>
                    </w:div>
                    <w:div w:id="1831753297">
                      <w:marLeft w:val="0"/>
                      <w:marRight w:val="0"/>
                      <w:marTop w:val="0"/>
                      <w:marBottom w:val="0"/>
                      <w:divBdr>
                        <w:top w:val="none" w:sz="0" w:space="0" w:color="auto"/>
                        <w:left w:val="none" w:sz="0" w:space="0" w:color="auto"/>
                        <w:bottom w:val="none" w:sz="0" w:space="0" w:color="auto"/>
                        <w:right w:val="none" w:sz="0" w:space="0" w:color="auto"/>
                      </w:divBdr>
                      <w:divsChild>
                        <w:div w:id="15778635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1164642">
                  <w:marLeft w:val="0"/>
                  <w:marRight w:val="0"/>
                  <w:marTop w:val="100"/>
                  <w:marBottom w:val="100"/>
                  <w:divBdr>
                    <w:top w:val="none" w:sz="0" w:space="0" w:color="auto"/>
                    <w:left w:val="none" w:sz="0" w:space="0" w:color="auto"/>
                    <w:bottom w:val="none" w:sz="0" w:space="0" w:color="auto"/>
                    <w:right w:val="none" w:sz="0" w:space="0" w:color="auto"/>
                  </w:divBdr>
                  <w:divsChild>
                    <w:div w:id="1917125372">
                      <w:marLeft w:val="0"/>
                      <w:marRight w:val="1155"/>
                      <w:marTop w:val="0"/>
                      <w:marBottom w:val="0"/>
                      <w:divBdr>
                        <w:top w:val="none" w:sz="0" w:space="0" w:color="auto"/>
                        <w:left w:val="none" w:sz="0" w:space="0" w:color="auto"/>
                        <w:bottom w:val="none" w:sz="0" w:space="0" w:color="auto"/>
                        <w:right w:val="none" w:sz="0" w:space="0" w:color="auto"/>
                      </w:divBdr>
                      <w:divsChild>
                        <w:div w:id="653609225">
                          <w:marLeft w:val="0"/>
                          <w:marRight w:val="0"/>
                          <w:marTop w:val="0"/>
                          <w:marBottom w:val="0"/>
                          <w:divBdr>
                            <w:top w:val="none" w:sz="0" w:space="0" w:color="auto"/>
                            <w:left w:val="none" w:sz="0" w:space="0" w:color="auto"/>
                            <w:bottom w:val="none" w:sz="0" w:space="0" w:color="auto"/>
                            <w:right w:val="none" w:sz="0" w:space="0" w:color="auto"/>
                          </w:divBdr>
                        </w:div>
                      </w:divsChild>
                    </w:div>
                    <w:div w:id="898632857">
                      <w:marLeft w:val="0"/>
                      <w:marRight w:val="0"/>
                      <w:marTop w:val="0"/>
                      <w:marBottom w:val="0"/>
                      <w:divBdr>
                        <w:top w:val="none" w:sz="0" w:space="0" w:color="auto"/>
                        <w:left w:val="none" w:sz="0" w:space="0" w:color="auto"/>
                        <w:bottom w:val="none" w:sz="0" w:space="0" w:color="auto"/>
                        <w:right w:val="none" w:sz="0" w:space="0" w:color="auto"/>
                      </w:divBdr>
                      <w:divsChild>
                        <w:div w:id="335030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84963314">
          <w:marLeft w:val="0"/>
          <w:marRight w:val="0"/>
          <w:marTop w:val="0"/>
          <w:marBottom w:val="0"/>
          <w:divBdr>
            <w:top w:val="none" w:sz="0" w:space="0" w:color="auto"/>
            <w:left w:val="none" w:sz="0" w:space="0" w:color="auto"/>
            <w:bottom w:val="none" w:sz="0" w:space="0" w:color="auto"/>
            <w:right w:val="none" w:sz="0" w:space="0" w:color="auto"/>
          </w:divBdr>
          <w:divsChild>
            <w:div w:id="931083124">
              <w:marLeft w:val="0"/>
              <w:marRight w:val="0"/>
              <w:marTop w:val="0"/>
              <w:marBottom w:val="0"/>
              <w:divBdr>
                <w:top w:val="none" w:sz="0" w:space="0" w:color="auto"/>
                <w:left w:val="none" w:sz="0" w:space="0" w:color="auto"/>
                <w:bottom w:val="none" w:sz="0" w:space="0" w:color="auto"/>
                <w:right w:val="none" w:sz="0" w:space="0" w:color="auto"/>
              </w:divBdr>
              <w:divsChild>
                <w:div w:id="1222402239">
                  <w:marLeft w:val="0"/>
                  <w:marRight w:val="0"/>
                  <w:marTop w:val="100"/>
                  <w:marBottom w:val="100"/>
                  <w:divBdr>
                    <w:top w:val="none" w:sz="0" w:space="0" w:color="auto"/>
                    <w:left w:val="none" w:sz="0" w:space="0" w:color="auto"/>
                    <w:bottom w:val="none" w:sz="0" w:space="0" w:color="auto"/>
                    <w:right w:val="none" w:sz="0" w:space="0" w:color="auto"/>
                  </w:divBdr>
                  <w:divsChild>
                    <w:div w:id="337465511">
                      <w:marLeft w:val="0"/>
                      <w:marRight w:val="0"/>
                      <w:marTop w:val="0"/>
                      <w:marBottom w:val="0"/>
                      <w:divBdr>
                        <w:top w:val="none" w:sz="0" w:space="0" w:color="auto"/>
                        <w:left w:val="none" w:sz="0" w:space="0" w:color="auto"/>
                        <w:bottom w:val="none" w:sz="0" w:space="0" w:color="auto"/>
                        <w:right w:val="none" w:sz="0" w:space="0" w:color="auto"/>
                      </w:divBdr>
                      <w:divsChild>
                        <w:div w:id="18147155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6678876">
                  <w:marLeft w:val="0"/>
                  <w:marRight w:val="0"/>
                  <w:marTop w:val="100"/>
                  <w:marBottom w:val="100"/>
                  <w:divBdr>
                    <w:top w:val="none" w:sz="0" w:space="0" w:color="auto"/>
                    <w:left w:val="none" w:sz="0" w:space="0" w:color="auto"/>
                    <w:bottom w:val="none" w:sz="0" w:space="0" w:color="auto"/>
                    <w:right w:val="none" w:sz="0" w:space="0" w:color="auto"/>
                  </w:divBdr>
                  <w:divsChild>
                    <w:div w:id="550920564">
                      <w:marLeft w:val="0"/>
                      <w:marRight w:val="1155"/>
                      <w:marTop w:val="0"/>
                      <w:marBottom w:val="0"/>
                      <w:divBdr>
                        <w:top w:val="none" w:sz="0" w:space="0" w:color="auto"/>
                        <w:left w:val="none" w:sz="0" w:space="0" w:color="auto"/>
                        <w:bottom w:val="none" w:sz="0" w:space="0" w:color="auto"/>
                        <w:right w:val="none" w:sz="0" w:space="0" w:color="auto"/>
                      </w:divBdr>
                      <w:divsChild>
                        <w:div w:id="679814084">
                          <w:marLeft w:val="0"/>
                          <w:marRight w:val="0"/>
                          <w:marTop w:val="0"/>
                          <w:marBottom w:val="0"/>
                          <w:divBdr>
                            <w:top w:val="none" w:sz="0" w:space="0" w:color="auto"/>
                            <w:left w:val="none" w:sz="0" w:space="0" w:color="auto"/>
                            <w:bottom w:val="none" w:sz="0" w:space="0" w:color="auto"/>
                            <w:right w:val="none" w:sz="0" w:space="0" w:color="auto"/>
                          </w:divBdr>
                        </w:div>
                      </w:divsChild>
                    </w:div>
                    <w:div w:id="1602495650">
                      <w:marLeft w:val="0"/>
                      <w:marRight w:val="0"/>
                      <w:marTop w:val="0"/>
                      <w:marBottom w:val="0"/>
                      <w:divBdr>
                        <w:top w:val="none" w:sz="0" w:space="0" w:color="auto"/>
                        <w:left w:val="none" w:sz="0" w:space="0" w:color="auto"/>
                        <w:bottom w:val="none" w:sz="0" w:space="0" w:color="auto"/>
                        <w:right w:val="none" w:sz="0" w:space="0" w:color="auto"/>
                      </w:divBdr>
                      <w:divsChild>
                        <w:div w:id="8422356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9847325">
                  <w:marLeft w:val="0"/>
                  <w:marRight w:val="0"/>
                  <w:marTop w:val="100"/>
                  <w:marBottom w:val="100"/>
                  <w:divBdr>
                    <w:top w:val="none" w:sz="0" w:space="0" w:color="auto"/>
                    <w:left w:val="none" w:sz="0" w:space="0" w:color="auto"/>
                    <w:bottom w:val="none" w:sz="0" w:space="0" w:color="auto"/>
                    <w:right w:val="none" w:sz="0" w:space="0" w:color="auto"/>
                  </w:divBdr>
                  <w:divsChild>
                    <w:div w:id="782110757">
                      <w:marLeft w:val="0"/>
                      <w:marRight w:val="1155"/>
                      <w:marTop w:val="0"/>
                      <w:marBottom w:val="0"/>
                      <w:divBdr>
                        <w:top w:val="none" w:sz="0" w:space="0" w:color="auto"/>
                        <w:left w:val="none" w:sz="0" w:space="0" w:color="auto"/>
                        <w:bottom w:val="none" w:sz="0" w:space="0" w:color="auto"/>
                        <w:right w:val="none" w:sz="0" w:space="0" w:color="auto"/>
                      </w:divBdr>
                      <w:divsChild>
                        <w:div w:id="1636131895">
                          <w:marLeft w:val="0"/>
                          <w:marRight w:val="0"/>
                          <w:marTop w:val="0"/>
                          <w:marBottom w:val="0"/>
                          <w:divBdr>
                            <w:top w:val="none" w:sz="0" w:space="0" w:color="auto"/>
                            <w:left w:val="none" w:sz="0" w:space="0" w:color="auto"/>
                            <w:bottom w:val="none" w:sz="0" w:space="0" w:color="auto"/>
                            <w:right w:val="none" w:sz="0" w:space="0" w:color="auto"/>
                          </w:divBdr>
                        </w:div>
                      </w:divsChild>
                    </w:div>
                    <w:div w:id="1337997916">
                      <w:marLeft w:val="0"/>
                      <w:marRight w:val="0"/>
                      <w:marTop w:val="0"/>
                      <w:marBottom w:val="0"/>
                      <w:divBdr>
                        <w:top w:val="none" w:sz="0" w:space="0" w:color="auto"/>
                        <w:left w:val="none" w:sz="0" w:space="0" w:color="auto"/>
                        <w:bottom w:val="none" w:sz="0" w:space="0" w:color="auto"/>
                        <w:right w:val="none" w:sz="0" w:space="0" w:color="auto"/>
                      </w:divBdr>
                      <w:divsChild>
                        <w:div w:id="19478044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6858362">
                  <w:marLeft w:val="0"/>
                  <w:marRight w:val="0"/>
                  <w:marTop w:val="100"/>
                  <w:marBottom w:val="100"/>
                  <w:divBdr>
                    <w:top w:val="none" w:sz="0" w:space="0" w:color="auto"/>
                    <w:left w:val="none" w:sz="0" w:space="0" w:color="auto"/>
                    <w:bottom w:val="none" w:sz="0" w:space="0" w:color="auto"/>
                    <w:right w:val="none" w:sz="0" w:space="0" w:color="auto"/>
                  </w:divBdr>
                  <w:divsChild>
                    <w:div w:id="1582566562">
                      <w:marLeft w:val="0"/>
                      <w:marRight w:val="1155"/>
                      <w:marTop w:val="0"/>
                      <w:marBottom w:val="0"/>
                      <w:divBdr>
                        <w:top w:val="none" w:sz="0" w:space="0" w:color="auto"/>
                        <w:left w:val="none" w:sz="0" w:space="0" w:color="auto"/>
                        <w:bottom w:val="none" w:sz="0" w:space="0" w:color="auto"/>
                        <w:right w:val="none" w:sz="0" w:space="0" w:color="auto"/>
                      </w:divBdr>
                      <w:divsChild>
                        <w:div w:id="1058937146">
                          <w:marLeft w:val="0"/>
                          <w:marRight w:val="0"/>
                          <w:marTop w:val="0"/>
                          <w:marBottom w:val="0"/>
                          <w:divBdr>
                            <w:top w:val="none" w:sz="0" w:space="0" w:color="auto"/>
                            <w:left w:val="none" w:sz="0" w:space="0" w:color="auto"/>
                            <w:bottom w:val="none" w:sz="0" w:space="0" w:color="auto"/>
                            <w:right w:val="none" w:sz="0" w:space="0" w:color="auto"/>
                          </w:divBdr>
                        </w:div>
                      </w:divsChild>
                    </w:div>
                    <w:div w:id="124154569">
                      <w:marLeft w:val="0"/>
                      <w:marRight w:val="0"/>
                      <w:marTop w:val="0"/>
                      <w:marBottom w:val="0"/>
                      <w:divBdr>
                        <w:top w:val="none" w:sz="0" w:space="0" w:color="auto"/>
                        <w:left w:val="none" w:sz="0" w:space="0" w:color="auto"/>
                        <w:bottom w:val="none" w:sz="0" w:space="0" w:color="auto"/>
                        <w:right w:val="none" w:sz="0" w:space="0" w:color="auto"/>
                      </w:divBdr>
                      <w:divsChild>
                        <w:div w:id="11771114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56105370">
      <w:bodyDiv w:val="1"/>
      <w:marLeft w:val="0"/>
      <w:marRight w:val="0"/>
      <w:marTop w:val="0"/>
      <w:marBottom w:val="0"/>
      <w:divBdr>
        <w:top w:val="none" w:sz="0" w:space="0" w:color="auto"/>
        <w:left w:val="none" w:sz="0" w:space="0" w:color="auto"/>
        <w:bottom w:val="none" w:sz="0" w:space="0" w:color="auto"/>
        <w:right w:val="none" w:sz="0" w:space="0" w:color="auto"/>
      </w:divBdr>
      <w:divsChild>
        <w:div w:id="989559369">
          <w:marLeft w:val="0"/>
          <w:marRight w:val="0"/>
          <w:marTop w:val="0"/>
          <w:marBottom w:val="0"/>
          <w:divBdr>
            <w:top w:val="none" w:sz="0" w:space="0" w:color="auto"/>
            <w:left w:val="none" w:sz="0" w:space="0" w:color="auto"/>
            <w:bottom w:val="none" w:sz="0" w:space="0" w:color="auto"/>
            <w:right w:val="none" w:sz="0" w:space="0" w:color="auto"/>
          </w:divBdr>
          <w:divsChild>
            <w:div w:id="1232764835">
              <w:marLeft w:val="0"/>
              <w:marRight w:val="0"/>
              <w:marTop w:val="0"/>
              <w:marBottom w:val="0"/>
              <w:divBdr>
                <w:top w:val="none" w:sz="0" w:space="0" w:color="auto"/>
                <w:left w:val="none" w:sz="0" w:space="0" w:color="auto"/>
                <w:bottom w:val="none" w:sz="0" w:space="0" w:color="auto"/>
                <w:right w:val="none" w:sz="0" w:space="0" w:color="auto"/>
              </w:divBdr>
              <w:divsChild>
                <w:div w:id="1021782084">
                  <w:marLeft w:val="0"/>
                  <w:marRight w:val="0"/>
                  <w:marTop w:val="0"/>
                  <w:marBottom w:val="0"/>
                  <w:divBdr>
                    <w:top w:val="none" w:sz="0" w:space="0" w:color="auto"/>
                    <w:left w:val="none" w:sz="0" w:space="0" w:color="auto"/>
                    <w:bottom w:val="none" w:sz="0" w:space="0" w:color="auto"/>
                    <w:right w:val="none" w:sz="0" w:space="0" w:color="auto"/>
                  </w:divBdr>
                  <w:divsChild>
                    <w:div w:id="1090930414">
                      <w:marLeft w:val="0"/>
                      <w:marRight w:val="0"/>
                      <w:marTop w:val="0"/>
                      <w:marBottom w:val="0"/>
                      <w:divBdr>
                        <w:top w:val="none" w:sz="0" w:space="0" w:color="auto"/>
                        <w:left w:val="none" w:sz="0" w:space="0" w:color="auto"/>
                        <w:bottom w:val="none" w:sz="0" w:space="0" w:color="auto"/>
                        <w:right w:val="none" w:sz="0" w:space="0" w:color="auto"/>
                      </w:divBdr>
                      <w:divsChild>
                        <w:div w:id="606401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84194884">
          <w:marLeft w:val="0"/>
          <w:marRight w:val="0"/>
          <w:marTop w:val="0"/>
          <w:marBottom w:val="0"/>
          <w:divBdr>
            <w:top w:val="none" w:sz="0" w:space="0" w:color="auto"/>
            <w:left w:val="none" w:sz="0" w:space="0" w:color="auto"/>
            <w:bottom w:val="none" w:sz="0" w:space="0" w:color="auto"/>
            <w:right w:val="none" w:sz="0" w:space="0" w:color="auto"/>
          </w:divBdr>
          <w:divsChild>
            <w:div w:id="405884387">
              <w:marLeft w:val="0"/>
              <w:marRight w:val="0"/>
              <w:marTop w:val="0"/>
              <w:marBottom w:val="0"/>
              <w:divBdr>
                <w:top w:val="none" w:sz="0" w:space="0" w:color="auto"/>
                <w:left w:val="none" w:sz="0" w:space="0" w:color="auto"/>
                <w:bottom w:val="none" w:sz="0" w:space="0" w:color="auto"/>
                <w:right w:val="none" w:sz="0" w:space="0" w:color="auto"/>
              </w:divBdr>
            </w:div>
          </w:divsChild>
        </w:div>
        <w:div w:id="1047533461">
          <w:marLeft w:val="0"/>
          <w:marRight w:val="0"/>
          <w:marTop w:val="0"/>
          <w:marBottom w:val="0"/>
          <w:divBdr>
            <w:top w:val="none" w:sz="0" w:space="0" w:color="auto"/>
            <w:left w:val="none" w:sz="0" w:space="0" w:color="auto"/>
            <w:bottom w:val="none" w:sz="0" w:space="0" w:color="auto"/>
            <w:right w:val="none" w:sz="0" w:space="0" w:color="auto"/>
          </w:divBdr>
          <w:divsChild>
            <w:div w:id="31658993">
              <w:marLeft w:val="0"/>
              <w:marRight w:val="0"/>
              <w:marTop w:val="0"/>
              <w:marBottom w:val="0"/>
              <w:divBdr>
                <w:top w:val="none" w:sz="0" w:space="0" w:color="auto"/>
                <w:left w:val="none" w:sz="0" w:space="0" w:color="auto"/>
                <w:bottom w:val="none" w:sz="0" w:space="0" w:color="auto"/>
                <w:right w:val="none" w:sz="0" w:space="0" w:color="auto"/>
              </w:divBdr>
              <w:divsChild>
                <w:div w:id="447360190">
                  <w:marLeft w:val="0"/>
                  <w:marRight w:val="0"/>
                  <w:marTop w:val="0"/>
                  <w:marBottom w:val="0"/>
                  <w:divBdr>
                    <w:top w:val="none" w:sz="0" w:space="0" w:color="auto"/>
                    <w:left w:val="none" w:sz="0" w:space="0" w:color="auto"/>
                    <w:bottom w:val="none" w:sz="0" w:space="0" w:color="auto"/>
                    <w:right w:val="none" w:sz="0" w:space="0" w:color="auto"/>
                  </w:divBdr>
                  <w:divsChild>
                    <w:div w:id="630942491">
                      <w:marLeft w:val="0"/>
                      <w:marRight w:val="0"/>
                      <w:marTop w:val="0"/>
                      <w:marBottom w:val="0"/>
                      <w:divBdr>
                        <w:top w:val="none" w:sz="0" w:space="0" w:color="auto"/>
                        <w:left w:val="none" w:sz="0" w:space="0" w:color="auto"/>
                        <w:bottom w:val="none" w:sz="0" w:space="0" w:color="auto"/>
                        <w:right w:val="none" w:sz="0" w:space="0" w:color="auto"/>
                      </w:divBdr>
                      <w:divsChild>
                        <w:div w:id="1245422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8318003">
              <w:marLeft w:val="0"/>
              <w:marRight w:val="0"/>
              <w:marTop w:val="0"/>
              <w:marBottom w:val="0"/>
              <w:divBdr>
                <w:top w:val="none" w:sz="0" w:space="0" w:color="auto"/>
                <w:left w:val="none" w:sz="0" w:space="0" w:color="auto"/>
                <w:bottom w:val="none" w:sz="0" w:space="0" w:color="auto"/>
                <w:right w:val="none" w:sz="0" w:space="0" w:color="auto"/>
              </w:divBdr>
              <w:divsChild>
                <w:div w:id="652566569">
                  <w:marLeft w:val="0"/>
                  <w:marRight w:val="0"/>
                  <w:marTop w:val="0"/>
                  <w:marBottom w:val="0"/>
                  <w:divBdr>
                    <w:top w:val="none" w:sz="0" w:space="0" w:color="auto"/>
                    <w:left w:val="none" w:sz="0" w:space="0" w:color="auto"/>
                    <w:bottom w:val="none" w:sz="0" w:space="0" w:color="auto"/>
                    <w:right w:val="none" w:sz="0" w:space="0" w:color="auto"/>
                  </w:divBdr>
                  <w:divsChild>
                    <w:div w:id="1366641864">
                      <w:marLeft w:val="0"/>
                      <w:marRight w:val="0"/>
                      <w:marTop w:val="0"/>
                      <w:marBottom w:val="0"/>
                      <w:divBdr>
                        <w:top w:val="none" w:sz="0" w:space="0" w:color="auto"/>
                        <w:left w:val="none" w:sz="0" w:space="0" w:color="auto"/>
                        <w:bottom w:val="none" w:sz="0" w:space="0" w:color="auto"/>
                        <w:right w:val="none" w:sz="0" w:space="0" w:color="auto"/>
                      </w:divBdr>
                      <w:divsChild>
                        <w:div w:id="207692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68599612">
              <w:marLeft w:val="0"/>
              <w:marRight w:val="0"/>
              <w:marTop w:val="0"/>
              <w:marBottom w:val="0"/>
              <w:divBdr>
                <w:top w:val="none" w:sz="0" w:space="0" w:color="auto"/>
                <w:left w:val="none" w:sz="0" w:space="0" w:color="auto"/>
                <w:bottom w:val="none" w:sz="0" w:space="0" w:color="auto"/>
                <w:right w:val="none" w:sz="0" w:space="0" w:color="auto"/>
              </w:divBdr>
              <w:divsChild>
                <w:div w:id="94598137">
                  <w:marLeft w:val="0"/>
                  <w:marRight w:val="0"/>
                  <w:marTop w:val="0"/>
                  <w:marBottom w:val="0"/>
                  <w:divBdr>
                    <w:top w:val="none" w:sz="0" w:space="0" w:color="auto"/>
                    <w:left w:val="none" w:sz="0" w:space="0" w:color="auto"/>
                    <w:bottom w:val="none" w:sz="0" w:space="0" w:color="auto"/>
                    <w:right w:val="none" w:sz="0" w:space="0" w:color="auto"/>
                  </w:divBdr>
                  <w:divsChild>
                    <w:div w:id="372341165">
                      <w:marLeft w:val="0"/>
                      <w:marRight w:val="0"/>
                      <w:marTop w:val="0"/>
                      <w:marBottom w:val="0"/>
                      <w:divBdr>
                        <w:top w:val="none" w:sz="0" w:space="0" w:color="auto"/>
                        <w:left w:val="none" w:sz="0" w:space="0" w:color="auto"/>
                        <w:bottom w:val="none" w:sz="0" w:space="0" w:color="auto"/>
                        <w:right w:val="none" w:sz="0" w:space="0" w:color="auto"/>
                      </w:divBdr>
                    </w:div>
                  </w:divsChild>
                </w:div>
                <w:div w:id="347567281">
                  <w:marLeft w:val="0"/>
                  <w:marRight w:val="0"/>
                  <w:marTop w:val="0"/>
                  <w:marBottom w:val="0"/>
                  <w:divBdr>
                    <w:top w:val="none" w:sz="0" w:space="0" w:color="auto"/>
                    <w:left w:val="none" w:sz="0" w:space="0" w:color="auto"/>
                    <w:bottom w:val="none" w:sz="0" w:space="0" w:color="auto"/>
                    <w:right w:val="none" w:sz="0" w:space="0" w:color="auto"/>
                  </w:divBdr>
                  <w:divsChild>
                    <w:div w:id="585068419">
                      <w:marLeft w:val="0"/>
                      <w:marRight w:val="0"/>
                      <w:marTop w:val="0"/>
                      <w:marBottom w:val="0"/>
                      <w:divBdr>
                        <w:top w:val="none" w:sz="0" w:space="0" w:color="auto"/>
                        <w:left w:val="none" w:sz="0" w:space="0" w:color="auto"/>
                        <w:bottom w:val="none" w:sz="0" w:space="0" w:color="auto"/>
                        <w:right w:val="none" w:sz="0" w:space="0" w:color="auto"/>
                      </w:divBdr>
                      <w:divsChild>
                        <w:div w:id="11394231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8328617">
              <w:marLeft w:val="0"/>
              <w:marRight w:val="0"/>
              <w:marTop w:val="0"/>
              <w:marBottom w:val="0"/>
              <w:divBdr>
                <w:top w:val="none" w:sz="0" w:space="0" w:color="auto"/>
                <w:left w:val="none" w:sz="0" w:space="0" w:color="auto"/>
                <w:bottom w:val="none" w:sz="0" w:space="0" w:color="auto"/>
                <w:right w:val="none" w:sz="0" w:space="0" w:color="auto"/>
              </w:divBdr>
              <w:divsChild>
                <w:div w:id="93482082">
                  <w:marLeft w:val="0"/>
                  <w:marRight w:val="0"/>
                  <w:marTop w:val="0"/>
                  <w:marBottom w:val="0"/>
                  <w:divBdr>
                    <w:top w:val="none" w:sz="0" w:space="0" w:color="auto"/>
                    <w:left w:val="none" w:sz="0" w:space="0" w:color="auto"/>
                    <w:bottom w:val="none" w:sz="0" w:space="0" w:color="auto"/>
                    <w:right w:val="none" w:sz="0" w:space="0" w:color="auto"/>
                  </w:divBdr>
                  <w:divsChild>
                    <w:div w:id="1300722659">
                      <w:marLeft w:val="0"/>
                      <w:marRight w:val="0"/>
                      <w:marTop w:val="0"/>
                      <w:marBottom w:val="0"/>
                      <w:divBdr>
                        <w:top w:val="none" w:sz="0" w:space="0" w:color="auto"/>
                        <w:left w:val="none" w:sz="0" w:space="0" w:color="auto"/>
                        <w:bottom w:val="none" w:sz="0" w:space="0" w:color="auto"/>
                        <w:right w:val="none" w:sz="0" w:space="0" w:color="auto"/>
                      </w:divBdr>
                      <w:divsChild>
                        <w:div w:id="16205272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92402010">
              <w:marLeft w:val="0"/>
              <w:marRight w:val="0"/>
              <w:marTop w:val="0"/>
              <w:marBottom w:val="0"/>
              <w:divBdr>
                <w:top w:val="none" w:sz="0" w:space="0" w:color="auto"/>
                <w:left w:val="none" w:sz="0" w:space="0" w:color="auto"/>
                <w:bottom w:val="none" w:sz="0" w:space="0" w:color="auto"/>
                <w:right w:val="none" w:sz="0" w:space="0" w:color="auto"/>
              </w:divBdr>
              <w:divsChild>
                <w:div w:id="2120639210">
                  <w:marLeft w:val="0"/>
                  <w:marRight w:val="0"/>
                  <w:marTop w:val="0"/>
                  <w:marBottom w:val="0"/>
                  <w:divBdr>
                    <w:top w:val="none" w:sz="0" w:space="0" w:color="auto"/>
                    <w:left w:val="none" w:sz="0" w:space="0" w:color="auto"/>
                    <w:bottom w:val="none" w:sz="0" w:space="0" w:color="auto"/>
                    <w:right w:val="none" w:sz="0" w:space="0" w:color="auto"/>
                  </w:divBdr>
                  <w:divsChild>
                    <w:div w:id="1485588552">
                      <w:marLeft w:val="0"/>
                      <w:marRight w:val="0"/>
                      <w:marTop w:val="0"/>
                      <w:marBottom w:val="0"/>
                      <w:divBdr>
                        <w:top w:val="none" w:sz="0" w:space="0" w:color="auto"/>
                        <w:left w:val="none" w:sz="0" w:space="0" w:color="auto"/>
                        <w:bottom w:val="none" w:sz="0" w:space="0" w:color="auto"/>
                        <w:right w:val="none" w:sz="0" w:space="0" w:color="auto"/>
                      </w:divBdr>
                    </w:div>
                  </w:divsChild>
                </w:div>
                <w:div w:id="856581152">
                  <w:marLeft w:val="0"/>
                  <w:marRight w:val="0"/>
                  <w:marTop w:val="0"/>
                  <w:marBottom w:val="0"/>
                  <w:divBdr>
                    <w:top w:val="none" w:sz="0" w:space="0" w:color="auto"/>
                    <w:left w:val="none" w:sz="0" w:space="0" w:color="auto"/>
                    <w:bottom w:val="none" w:sz="0" w:space="0" w:color="auto"/>
                    <w:right w:val="none" w:sz="0" w:space="0" w:color="auto"/>
                  </w:divBdr>
                  <w:divsChild>
                    <w:div w:id="1717923909">
                      <w:marLeft w:val="0"/>
                      <w:marRight w:val="0"/>
                      <w:marTop w:val="0"/>
                      <w:marBottom w:val="0"/>
                      <w:divBdr>
                        <w:top w:val="none" w:sz="0" w:space="0" w:color="auto"/>
                        <w:left w:val="none" w:sz="0" w:space="0" w:color="auto"/>
                        <w:bottom w:val="none" w:sz="0" w:space="0" w:color="auto"/>
                        <w:right w:val="none" w:sz="0" w:space="0" w:color="auto"/>
                      </w:divBdr>
                      <w:divsChild>
                        <w:div w:id="11615047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34447045">
              <w:marLeft w:val="0"/>
              <w:marRight w:val="0"/>
              <w:marTop w:val="0"/>
              <w:marBottom w:val="0"/>
              <w:divBdr>
                <w:top w:val="none" w:sz="0" w:space="0" w:color="auto"/>
                <w:left w:val="none" w:sz="0" w:space="0" w:color="auto"/>
                <w:bottom w:val="none" w:sz="0" w:space="0" w:color="auto"/>
                <w:right w:val="none" w:sz="0" w:space="0" w:color="auto"/>
              </w:divBdr>
              <w:divsChild>
                <w:div w:id="704138350">
                  <w:marLeft w:val="0"/>
                  <w:marRight w:val="0"/>
                  <w:marTop w:val="0"/>
                  <w:marBottom w:val="0"/>
                  <w:divBdr>
                    <w:top w:val="none" w:sz="0" w:space="0" w:color="auto"/>
                    <w:left w:val="none" w:sz="0" w:space="0" w:color="auto"/>
                    <w:bottom w:val="none" w:sz="0" w:space="0" w:color="auto"/>
                    <w:right w:val="none" w:sz="0" w:space="0" w:color="auto"/>
                  </w:divBdr>
                  <w:divsChild>
                    <w:div w:id="1553536610">
                      <w:marLeft w:val="0"/>
                      <w:marRight w:val="0"/>
                      <w:marTop w:val="0"/>
                      <w:marBottom w:val="0"/>
                      <w:divBdr>
                        <w:top w:val="none" w:sz="0" w:space="0" w:color="auto"/>
                        <w:left w:val="none" w:sz="0" w:space="0" w:color="auto"/>
                        <w:bottom w:val="none" w:sz="0" w:space="0" w:color="auto"/>
                        <w:right w:val="none" w:sz="0" w:space="0" w:color="auto"/>
                      </w:divBdr>
                      <w:divsChild>
                        <w:div w:id="7500867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9936419">
                  <w:marLeft w:val="0"/>
                  <w:marRight w:val="0"/>
                  <w:marTop w:val="0"/>
                  <w:marBottom w:val="0"/>
                  <w:divBdr>
                    <w:top w:val="none" w:sz="0" w:space="0" w:color="auto"/>
                    <w:left w:val="none" w:sz="0" w:space="0" w:color="auto"/>
                    <w:bottom w:val="none" w:sz="0" w:space="0" w:color="auto"/>
                    <w:right w:val="none" w:sz="0" w:space="0" w:color="auto"/>
                  </w:divBdr>
                  <w:divsChild>
                    <w:div w:id="7840817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9759771">
              <w:marLeft w:val="0"/>
              <w:marRight w:val="0"/>
              <w:marTop w:val="0"/>
              <w:marBottom w:val="0"/>
              <w:divBdr>
                <w:top w:val="none" w:sz="0" w:space="0" w:color="auto"/>
                <w:left w:val="none" w:sz="0" w:space="0" w:color="auto"/>
                <w:bottom w:val="none" w:sz="0" w:space="0" w:color="auto"/>
                <w:right w:val="none" w:sz="0" w:space="0" w:color="auto"/>
              </w:divBdr>
              <w:divsChild>
                <w:div w:id="1441225054">
                  <w:marLeft w:val="0"/>
                  <w:marRight w:val="0"/>
                  <w:marTop w:val="0"/>
                  <w:marBottom w:val="0"/>
                  <w:divBdr>
                    <w:top w:val="none" w:sz="0" w:space="0" w:color="auto"/>
                    <w:left w:val="none" w:sz="0" w:space="0" w:color="auto"/>
                    <w:bottom w:val="none" w:sz="0" w:space="0" w:color="auto"/>
                    <w:right w:val="none" w:sz="0" w:space="0" w:color="auto"/>
                  </w:divBdr>
                  <w:divsChild>
                    <w:div w:id="302734515">
                      <w:marLeft w:val="0"/>
                      <w:marRight w:val="0"/>
                      <w:marTop w:val="0"/>
                      <w:marBottom w:val="0"/>
                      <w:divBdr>
                        <w:top w:val="none" w:sz="0" w:space="0" w:color="auto"/>
                        <w:left w:val="none" w:sz="0" w:space="0" w:color="auto"/>
                        <w:bottom w:val="none" w:sz="0" w:space="0" w:color="auto"/>
                        <w:right w:val="none" w:sz="0" w:space="0" w:color="auto"/>
                      </w:divBdr>
                      <w:divsChild>
                        <w:div w:id="13324836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23490478">
          <w:marLeft w:val="0"/>
          <w:marRight w:val="0"/>
          <w:marTop w:val="0"/>
          <w:marBottom w:val="0"/>
          <w:divBdr>
            <w:top w:val="none" w:sz="0" w:space="0" w:color="auto"/>
            <w:left w:val="none" w:sz="0" w:space="0" w:color="auto"/>
            <w:bottom w:val="none" w:sz="0" w:space="0" w:color="auto"/>
            <w:right w:val="none" w:sz="0" w:space="0" w:color="auto"/>
          </w:divBdr>
          <w:divsChild>
            <w:div w:id="86007447">
              <w:marLeft w:val="0"/>
              <w:marRight w:val="0"/>
              <w:marTop w:val="0"/>
              <w:marBottom w:val="0"/>
              <w:divBdr>
                <w:top w:val="none" w:sz="0" w:space="0" w:color="auto"/>
                <w:left w:val="none" w:sz="0" w:space="0" w:color="auto"/>
                <w:bottom w:val="none" w:sz="0" w:space="0" w:color="auto"/>
                <w:right w:val="none" w:sz="0" w:space="0" w:color="auto"/>
              </w:divBdr>
              <w:divsChild>
                <w:div w:id="533732607">
                  <w:marLeft w:val="0"/>
                  <w:marRight w:val="0"/>
                  <w:marTop w:val="0"/>
                  <w:marBottom w:val="0"/>
                  <w:divBdr>
                    <w:top w:val="none" w:sz="0" w:space="0" w:color="auto"/>
                    <w:left w:val="none" w:sz="0" w:space="0" w:color="auto"/>
                    <w:bottom w:val="none" w:sz="0" w:space="0" w:color="auto"/>
                    <w:right w:val="none" w:sz="0" w:space="0" w:color="auto"/>
                  </w:divBdr>
                  <w:divsChild>
                    <w:div w:id="1248342978">
                      <w:marLeft w:val="0"/>
                      <w:marRight w:val="0"/>
                      <w:marTop w:val="0"/>
                      <w:marBottom w:val="0"/>
                      <w:divBdr>
                        <w:top w:val="none" w:sz="0" w:space="0" w:color="auto"/>
                        <w:left w:val="none" w:sz="0" w:space="0" w:color="auto"/>
                        <w:bottom w:val="none" w:sz="0" w:space="0" w:color="auto"/>
                        <w:right w:val="none" w:sz="0" w:space="0" w:color="auto"/>
                      </w:divBdr>
                      <w:divsChild>
                        <w:div w:id="11084998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42037280">
              <w:marLeft w:val="0"/>
              <w:marRight w:val="0"/>
              <w:marTop w:val="0"/>
              <w:marBottom w:val="0"/>
              <w:divBdr>
                <w:top w:val="none" w:sz="0" w:space="0" w:color="auto"/>
                <w:left w:val="none" w:sz="0" w:space="0" w:color="auto"/>
                <w:bottom w:val="none" w:sz="0" w:space="0" w:color="auto"/>
                <w:right w:val="none" w:sz="0" w:space="0" w:color="auto"/>
              </w:divBdr>
              <w:divsChild>
                <w:div w:id="532116981">
                  <w:marLeft w:val="0"/>
                  <w:marRight w:val="0"/>
                  <w:marTop w:val="0"/>
                  <w:marBottom w:val="0"/>
                  <w:divBdr>
                    <w:top w:val="none" w:sz="0" w:space="0" w:color="auto"/>
                    <w:left w:val="none" w:sz="0" w:space="0" w:color="auto"/>
                    <w:bottom w:val="none" w:sz="0" w:space="0" w:color="auto"/>
                    <w:right w:val="none" w:sz="0" w:space="0" w:color="auto"/>
                  </w:divBdr>
                  <w:divsChild>
                    <w:div w:id="127286003">
                      <w:marLeft w:val="0"/>
                      <w:marRight w:val="0"/>
                      <w:marTop w:val="0"/>
                      <w:marBottom w:val="0"/>
                      <w:divBdr>
                        <w:top w:val="none" w:sz="0" w:space="0" w:color="auto"/>
                        <w:left w:val="none" w:sz="0" w:space="0" w:color="auto"/>
                        <w:bottom w:val="none" w:sz="0" w:space="0" w:color="auto"/>
                        <w:right w:val="none" w:sz="0" w:space="0" w:color="auto"/>
                      </w:divBdr>
                      <w:divsChild>
                        <w:div w:id="998192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10585837">
              <w:marLeft w:val="0"/>
              <w:marRight w:val="0"/>
              <w:marTop w:val="0"/>
              <w:marBottom w:val="0"/>
              <w:divBdr>
                <w:top w:val="none" w:sz="0" w:space="0" w:color="auto"/>
                <w:left w:val="none" w:sz="0" w:space="0" w:color="auto"/>
                <w:bottom w:val="none" w:sz="0" w:space="0" w:color="auto"/>
                <w:right w:val="none" w:sz="0" w:space="0" w:color="auto"/>
              </w:divBdr>
              <w:divsChild>
                <w:div w:id="876310720">
                  <w:marLeft w:val="0"/>
                  <w:marRight w:val="0"/>
                  <w:marTop w:val="0"/>
                  <w:marBottom w:val="0"/>
                  <w:divBdr>
                    <w:top w:val="none" w:sz="0" w:space="0" w:color="auto"/>
                    <w:left w:val="none" w:sz="0" w:space="0" w:color="auto"/>
                    <w:bottom w:val="none" w:sz="0" w:space="0" w:color="auto"/>
                    <w:right w:val="none" w:sz="0" w:space="0" w:color="auto"/>
                  </w:divBdr>
                  <w:divsChild>
                    <w:div w:id="1706057579">
                      <w:marLeft w:val="0"/>
                      <w:marRight w:val="0"/>
                      <w:marTop w:val="0"/>
                      <w:marBottom w:val="0"/>
                      <w:divBdr>
                        <w:top w:val="none" w:sz="0" w:space="0" w:color="auto"/>
                        <w:left w:val="none" w:sz="0" w:space="0" w:color="auto"/>
                        <w:bottom w:val="none" w:sz="0" w:space="0" w:color="auto"/>
                        <w:right w:val="none" w:sz="0" w:space="0" w:color="auto"/>
                      </w:divBdr>
                    </w:div>
                  </w:divsChild>
                </w:div>
                <w:div w:id="815806306">
                  <w:marLeft w:val="0"/>
                  <w:marRight w:val="0"/>
                  <w:marTop w:val="0"/>
                  <w:marBottom w:val="0"/>
                  <w:divBdr>
                    <w:top w:val="none" w:sz="0" w:space="0" w:color="auto"/>
                    <w:left w:val="none" w:sz="0" w:space="0" w:color="auto"/>
                    <w:bottom w:val="none" w:sz="0" w:space="0" w:color="auto"/>
                    <w:right w:val="none" w:sz="0" w:space="0" w:color="auto"/>
                  </w:divBdr>
                  <w:divsChild>
                    <w:div w:id="670840904">
                      <w:marLeft w:val="0"/>
                      <w:marRight w:val="0"/>
                      <w:marTop w:val="0"/>
                      <w:marBottom w:val="0"/>
                      <w:divBdr>
                        <w:top w:val="none" w:sz="0" w:space="0" w:color="auto"/>
                        <w:left w:val="none" w:sz="0" w:space="0" w:color="auto"/>
                        <w:bottom w:val="none" w:sz="0" w:space="0" w:color="auto"/>
                        <w:right w:val="none" w:sz="0" w:space="0" w:color="auto"/>
                      </w:divBdr>
                      <w:divsChild>
                        <w:div w:id="14560986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15558332">
              <w:marLeft w:val="0"/>
              <w:marRight w:val="0"/>
              <w:marTop w:val="0"/>
              <w:marBottom w:val="0"/>
              <w:divBdr>
                <w:top w:val="none" w:sz="0" w:space="0" w:color="auto"/>
                <w:left w:val="none" w:sz="0" w:space="0" w:color="auto"/>
                <w:bottom w:val="none" w:sz="0" w:space="0" w:color="auto"/>
                <w:right w:val="none" w:sz="0" w:space="0" w:color="auto"/>
              </w:divBdr>
              <w:divsChild>
                <w:div w:id="1229807178">
                  <w:marLeft w:val="0"/>
                  <w:marRight w:val="0"/>
                  <w:marTop w:val="0"/>
                  <w:marBottom w:val="0"/>
                  <w:divBdr>
                    <w:top w:val="none" w:sz="0" w:space="0" w:color="auto"/>
                    <w:left w:val="none" w:sz="0" w:space="0" w:color="auto"/>
                    <w:bottom w:val="none" w:sz="0" w:space="0" w:color="auto"/>
                    <w:right w:val="none" w:sz="0" w:space="0" w:color="auto"/>
                  </w:divBdr>
                  <w:divsChild>
                    <w:div w:id="1244610810">
                      <w:marLeft w:val="0"/>
                      <w:marRight w:val="0"/>
                      <w:marTop w:val="0"/>
                      <w:marBottom w:val="0"/>
                      <w:divBdr>
                        <w:top w:val="none" w:sz="0" w:space="0" w:color="auto"/>
                        <w:left w:val="none" w:sz="0" w:space="0" w:color="auto"/>
                        <w:bottom w:val="none" w:sz="0" w:space="0" w:color="auto"/>
                        <w:right w:val="none" w:sz="0" w:space="0" w:color="auto"/>
                      </w:divBdr>
                      <w:divsChild>
                        <w:div w:id="156468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0522993">
                  <w:marLeft w:val="0"/>
                  <w:marRight w:val="0"/>
                  <w:marTop w:val="0"/>
                  <w:marBottom w:val="0"/>
                  <w:divBdr>
                    <w:top w:val="none" w:sz="0" w:space="0" w:color="auto"/>
                    <w:left w:val="none" w:sz="0" w:space="0" w:color="auto"/>
                    <w:bottom w:val="none" w:sz="0" w:space="0" w:color="auto"/>
                    <w:right w:val="none" w:sz="0" w:space="0" w:color="auto"/>
                  </w:divBdr>
                  <w:divsChild>
                    <w:div w:id="16168692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2136241">
              <w:marLeft w:val="0"/>
              <w:marRight w:val="0"/>
              <w:marTop w:val="0"/>
              <w:marBottom w:val="0"/>
              <w:divBdr>
                <w:top w:val="none" w:sz="0" w:space="0" w:color="auto"/>
                <w:left w:val="none" w:sz="0" w:space="0" w:color="auto"/>
                <w:bottom w:val="none" w:sz="0" w:space="0" w:color="auto"/>
                <w:right w:val="none" w:sz="0" w:space="0" w:color="auto"/>
              </w:divBdr>
              <w:divsChild>
                <w:div w:id="932400776">
                  <w:marLeft w:val="0"/>
                  <w:marRight w:val="0"/>
                  <w:marTop w:val="0"/>
                  <w:marBottom w:val="0"/>
                  <w:divBdr>
                    <w:top w:val="none" w:sz="0" w:space="0" w:color="auto"/>
                    <w:left w:val="none" w:sz="0" w:space="0" w:color="auto"/>
                    <w:bottom w:val="none" w:sz="0" w:space="0" w:color="auto"/>
                    <w:right w:val="none" w:sz="0" w:space="0" w:color="auto"/>
                  </w:divBdr>
                  <w:divsChild>
                    <w:div w:id="291715614">
                      <w:marLeft w:val="0"/>
                      <w:marRight w:val="0"/>
                      <w:marTop w:val="0"/>
                      <w:marBottom w:val="0"/>
                      <w:divBdr>
                        <w:top w:val="none" w:sz="0" w:space="0" w:color="auto"/>
                        <w:left w:val="none" w:sz="0" w:space="0" w:color="auto"/>
                        <w:bottom w:val="none" w:sz="0" w:space="0" w:color="auto"/>
                        <w:right w:val="none" w:sz="0" w:space="0" w:color="auto"/>
                      </w:divBdr>
                    </w:div>
                  </w:divsChild>
                </w:div>
                <w:div w:id="148450007">
                  <w:marLeft w:val="0"/>
                  <w:marRight w:val="0"/>
                  <w:marTop w:val="0"/>
                  <w:marBottom w:val="0"/>
                  <w:divBdr>
                    <w:top w:val="none" w:sz="0" w:space="0" w:color="auto"/>
                    <w:left w:val="none" w:sz="0" w:space="0" w:color="auto"/>
                    <w:bottom w:val="none" w:sz="0" w:space="0" w:color="auto"/>
                    <w:right w:val="none" w:sz="0" w:space="0" w:color="auto"/>
                  </w:divBdr>
                  <w:divsChild>
                    <w:div w:id="78409749">
                      <w:marLeft w:val="0"/>
                      <w:marRight w:val="0"/>
                      <w:marTop w:val="0"/>
                      <w:marBottom w:val="0"/>
                      <w:divBdr>
                        <w:top w:val="none" w:sz="0" w:space="0" w:color="auto"/>
                        <w:left w:val="none" w:sz="0" w:space="0" w:color="auto"/>
                        <w:bottom w:val="none" w:sz="0" w:space="0" w:color="auto"/>
                        <w:right w:val="none" w:sz="0" w:space="0" w:color="auto"/>
                      </w:divBdr>
                      <w:divsChild>
                        <w:div w:id="16843565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00961357">
          <w:marLeft w:val="0"/>
          <w:marRight w:val="0"/>
          <w:marTop w:val="0"/>
          <w:marBottom w:val="0"/>
          <w:divBdr>
            <w:top w:val="none" w:sz="0" w:space="0" w:color="auto"/>
            <w:left w:val="none" w:sz="0" w:space="0" w:color="auto"/>
            <w:bottom w:val="none" w:sz="0" w:space="0" w:color="auto"/>
            <w:right w:val="none" w:sz="0" w:space="0" w:color="auto"/>
          </w:divBdr>
          <w:divsChild>
            <w:div w:id="1768884276">
              <w:marLeft w:val="0"/>
              <w:marRight w:val="0"/>
              <w:marTop w:val="0"/>
              <w:marBottom w:val="0"/>
              <w:divBdr>
                <w:top w:val="none" w:sz="0" w:space="0" w:color="auto"/>
                <w:left w:val="none" w:sz="0" w:space="0" w:color="auto"/>
                <w:bottom w:val="none" w:sz="0" w:space="0" w:color="auto"/>
                <w:right w:val="none" w:sz="0" w:space="0" w:color="auto"/>
              </w:divBdr>
              <w:divsChild>
                <w:div w:id="717050375">
                  <w:marLeft w:val="0"/>
                  <w:marRight w:val="0"/>
                  <w:marTop w:val="0"/>
                  <w:marBottom w:val="0"/>
                  <w:divBdr>
                    <w:top w:val="none" w:sz="0" w:space="0" w:color="auto"/>
                    <w:left w:val="none" w:sz="0" w:space="0" w:color="auto"/>
                    <w:bottom w:val="none" w:sz="0" w:space="0" w:color="auto"/>
                    <w:right w:val="none" w:sz="0" w:space="0" w:color="auto"/>
                  </w:divBdr>
                  <w:divsChild>
                    <w:div w:id="1549224516">
                      <w:marLeft w:val="0"/>
                      <w:marRight w:val="0"/>
                      <w:marTop w:val="0"/>
                      <w:marBottom w:val="0"/>
                      <w:divBdr>
                        <w:top w:val="none" w:sz="0" w:space="0" w:color="auto"/>
                        <w:left w:val="none" w:sz="0" w:space="0" w:color="auto"/>
                        <w:bottom w:val="none" w:sz="0" w:space="0" w:color="auto"/>
                        <w:right w:val="none" w:sz="0" w:space="0" w:color="auto"/>
                      </w:divBdr>
                      <w:divsChild>
                        <w:div w:id="18786657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21455301">
              <w:marLeft w:val="0"/>
              <w:marRight w:val="0"/>
              <w:marTop w:val="0"/>
              <w:marBottom w:val="0"/>
              <w:divBdr>
                <w:top w:val="none" w:sz="0" w:space="0" w:color="auto"/>
                <w:left w:val="none" w:sz="0" w:space="0" w:color="auto"/>
                <w:bottom w:val="none" w:sz="0" w:space="0" w:color="auto"/>
                <w:right w:val="none" w:sz="0" w:space="0" w:color="auto"/>
              </w:divBdr>
              <w:divsChild>
                <w:div w:id="956718923">
                  <w:marLeft w:val="0"/>
                  <w:marRight w:val="0"/>
                  <w:marTop w:val="0"/>
                  <w:marBottom w:val="0"/>
                  <w:divBdr>
                    <w:top w:val="none" w:sz="0" w:space="0" w:color="auto"/>
                    <w:left w:val="none" w:sz="0" w:space="0" w:color="auto"/>
                    <w:bottom w:val="none" w:sz="0" w:space="0" w:color="auto"/>
                    <w:right w:val="none" w:sz="0" w:space="0" w:color="auto"/>
                  </w:divBdr>
                  <w:divsChild>
                    <w:div w:id="453712235">
                      <w:marLeft w:val="0"/>
                      <w:marRight w:val="0"/>
                      <w:marTop w:val="0"/>
                      <w:marBottom w:val="0"/>
                      <w:divBdr>
                        <w:top w:val="none" w:sz="0" w:space="0" w:color="auto"/>
                        <w:left w:val="none" w:sz="0" w:space="0" w:color="auto"/>
                        <w:bottom w:val="none" w:sz="0" w:space="0" w:color="auto"/>
                        <w:right w:val="none" w:sz="0" w:space="0" w:color="auto"/>
                      </w:divBdr>
                      <w:divsChild>
                        <w:div w:id="9956430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26985805">
              <w:marLeft w:val="0"/>
              <w:marRight w:val="0"/>
              <w:marTop w:val="0"/>
              <w:marBottom w:val="0"/>
              <w:divBdr>
                <w:top w:val="none" w:sz="0" w:space="0" w:color="auto"/>
                <w:left w:val="none" w:sz="0" w:space="0" w:color="auto"/>
                <w:bottom w:val="none" w:sz="0" w:space="0" w:color="auto"/>
                <w:right w:val="none" w:sz="0" w:space="0" w:color="auto"/>
              </w:divBdr>
              <w:divsChild>
                <w:div w:id="1890801349">
                  <w:marLeft w:val="0"/>
                  <w:marRight w:val="0"/>
                  <w:marTop w:val="0"/>
                  <w:marBottom w:val="0"/>
                  <w:divBdr>
                    <w:top w:val="none" w:sz="0" w:space="0" w:color="auto"/>
                    <w:left w:val="none" w:sz="0" w:space="0" w:color="auto"/>
                    <w:bottom w:val="none" w:sz="0" w:space="0" w:color="auto"/>
                    <w:right w:val="none" w:sz="0" w:space="0" w:color="auto"/>
                  </w:divBdr>
                  <w:divsChild>
                    <w:div w:id="759445414">
                      <w:marLeft w:val="0"/>
                      <w:marRight w:val="0"/>
                      <w:marTop w:val="0"/>
                      <w:marBottom w:val="0"/>
                      <w:divBdr>
                        <w:top w:val="none" w:sz="0" w:space="0" w:color="auto"/>
                        <w:left w:val="none" w:sz="0" w:space="0" w:color="auto"/>
                        <w:bottom w:val="none" w:sz="0" w:space="0" w:color="auto"/>
                        <w:right w:val="none" w:sz="0" w:space="0" w:color="auto"/>
                      </w:divBdr>
                    </w:div>
                  </w:divsChild>
                </w:div>
                <w:div w:id="879167513">
                  <w:marLeft w:val="0"/>
                  <w:marRight w:val="0"/>
                  <w:marTop w:val="0"/>
                  <w:marBottom w:val="0"/>
                  <w:divBdr>
                    <w:top w:val="none" w:sz="0" w:space="0" w:color="auto"/>
                    <w:left w:val="none" w:sz="0" w:space="0" w:color="auto"/>
                    <w:bottom w:val="none" w:sz="0" w:space="0" w:color="auto"/>
                    <w:right w:val="none" w:sz="0" w:space="0" w:color="auto"/>
                  </w:divBdr>
                  <w:divsChild>
                    <w:div w:id="170488878">
                      <w:marLeft w:val="0"/>
                      <w:marRight w:val="0"/>
                      <w:marTop w:val="0"/>
                      <w:marBottom w:val="0"/>
                      <w:divBdr>
                        <w:top w:val="none" w:sz="0" w:space="0" w:color="auto"/>
                        <w:left w:val="none" w:sz="0" w:space="0" w:color="auto"/>
                        <w:bottom w:val="none" w:sz="0" w:space="0" w:color="auto"/>
                        <w:right w:val="none" w:sz="0" w:space="0" w:color="auto"/>
                      </w:divBdr>
                      <w:divsChild>
                        <w:div w:id="206720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05117239">
              <w:marLeft w:val="0"/>
              <w:marRight w:val="0"/>
              <w:marTop w:val="0"/>
              <w:marBottom w:val="0"/>
              <w:divBdr>
                <w:top w:val="none" w:sz="0" w:space="0" w:color="auto"/>
                <w:left w:val="none" w:sz="0" w:space="0" w:color="auto"/>
                <w:bottom w:val="none" w:sz="0" w:space="0" w:color="auto"/>
                <w:right w:val="none" w:sz="0" w:space="0" w:color="auto"/>
              </w:divBdr>
              <w:divsChild>
                <w:div w:id="1777213388">
                  <w:marLeft w:val="0"/>
                  <w:marRight w:val="0"/>
                  <w:marTop w:val="0"/>
                  <w:marBottom w:val="0"/>
                  <w:divBdr>
                    <w:top w:val="none" w:sz="0" w:space="0" w:color="auto"/>
                    <w:left w:val="none" w:sz="0" w:space="0" w:color="auto"/>
                    <w:bottom w:val="none" w:sz="0" w:space="0" w:color="auto"/>
                    <w:right w:val="none" w:sz="0" w:space="0" w:color="auto"/>
                  </w:divBdr>
                  <w:divsChild>
                    <w:div w:id="1999796759">
                      <w:marLeft w:val="0"/>
                      <w:marRight w:val="0"/>
                      <w:marTop w:val="0"/>
                      <w:marBottom w:val="0"/>
                      <w:divBdr>
                        <w:top w:val="none" w:sz="0" w:space="0" w:color="auto"/>
                        <w:left w:val="none" w:sz="0" w:space="0" w:color="auto"/>
                        <w:bottom w:val="none" w:sz="0" w:space="0" w:color="auto"/>
                        <w:right w:val="none" w:sz="0" w:space="0" w:color="auto"/>
                      </w:divBdr>
                      <w:divsChild>
                        <w:div w:id="13330962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2507350">
                  <w:marLeft w:val="0"/>
                  <w:marRight w:val="0"/>
                  <w:marTop w:val="0"/>
                  <w:marBottom w:val="0"/>
                  <w:divBdr>
                    <w:top w:val="none" w:sz="0" w:space="0" w:color="auto"/>
                    <w:left w:val="none" w:sz="0" w:space="0" w:color="auto"/>
                    <w:bottom w:val="none" w:sz="0" w:space="0" w:color="auto"/>
                    <w:right w:val="none" w:sz="0" w:space="0" w:color="auto"/>
                  </w:divBdr>
                  <w:divsChild>
                    <w:div w:id="14855821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689027">
              <w:marLeft w:val="0"/>
              <w:marRight w:val="0"/>
              <w:marTop w:val="0"/>
              <w:marBottom w:val="0"/>
              <w:divBdr>
                <w:top w:val="none" w:sz="0" w:space="0" w:color="auto"/>
                <w:left w:val="none" w:sz="0" w:space="0" w:color="auto"/>
                <w:bottom w:val="none" w:sz="0" w:space="0" w:color="auto"/>
                <w:right w:val="none" w:sz="0" w:space="0" w:color="auto"/>
              </w:divBdr>
              <w:divsChild>
                <w:div w:id="1384211718">
                  <w:marLeft w:val="0"/>
                  <w:marRight w:val="0"/>
                  <w:marTop w:val="0"/>
                  <w:marBottom w:val="0"/>
                  <w:divBdr>
                    <w:top w:val="none" w:sz="0" w:space="0" w:color="auto"/>
                    <w:left w:val="none" w:sz="0" w:space="0" w:color="auto"/>
                    <w:bottom w:val="none" w:sz="0" w:space="0" w:color="auto"/>
                    <w:right w:val="none" w:sz="0" w:space="0" w:color="auto"/>
                  </w:divBdr>
                  <w:divsChild>
                    <w:div w:id="2116092109">
                      <w:marLeft w:val="0"/>
                      <w:marRight w:val="0"/>
                      <w:marTop w:val="0"/>
                      <w:marBottom w:val="0"/>
                      <w:divBdr>
                        <w:top w:val="none" w:sz="0" w:space="0" w:color="auto"/>
                        <w:left w:val="none" w:sz="0" w:space="0" w:color="auto"/>
                        <w:bottom w:val="none" w:sz="0" w:space="0" w:color="auto"/>
                        <w:right w:val="none" w:sz="0" w:space="0" w:color="auto"/>
                      </w:divBdr>
                    </w:div>
                  </w:divsChild>
                </w:div>
                <w:div w:id="1258101035">
                  <w:marLeft w:val="0"/>
                  <w:marRight w:val="0"/>
                  <w:marTop w:val="0"/>
                  <w:marBottom w:val="0"/>
                  <w:divBdr>
                    <w:top w:val="none" w:sz="0" w:space="0" w:color="auto"/>
                    <w:left w:val="none" w:sz="0" w:space="0" w:color="auto"/>
                    <w:bottom w:val="none" w:sz="0" w:space="0" w:color="auto"/>
                    <w:right w:val="none" w:sz="0" w:space="0" w:color="auto"/>
                  </w:divBdr>
                  <w:divsChild>
                    <w:div w:id="1988506366">
                      <w:marLeft w:val="0"/>
                      <w:marRight w:val="0"/>
                      <w:marTop w:val="0"/>
                      <w:marBottom w:val="0"/>
                      <w:divBdr>
                        <w:top w:val="none" w:sz="0" w:space="0" w:color="auto"/>
                        <w:left w:val="none" w:sz="0" w:space="0" w:color="auto"/>
                        <w:bottom w:val="none" w:sz="0" w:space="0" w:color="auto"/>
                        <w:right w:val="none" w:sz="0" w:space="0" w:color="auto"/>
                      </w:divBdr>
                      <w:divsChild>
                        <w:div w:id="9444607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3154113">
              <w:marLeft w:val="0"/>
              <w:marRight w:val="0"/>
              <w:marTop w:val="0"/>
              <w:marBottom w:val="0"/>
              <w:divBdr>
                <w:top w:val="none" w:sz="0" w:space="0" w:color="auto"/>
                <w:left w:val="none" w:sz="0" w:space="0" w:color="auto"/>
                <w:bottom w:val="none" w:sz="0" w:space="0" w:color="auto"/>
                <w:right w:val="none" w:sz="0" w:space="0" w:color="auto"/>
              </w:divBdr>
              <w:divsChild>
                <w:div w:id="487942212">
                  <w:marLeft w:val="0"/>
                  <w:marRight w:val="0"/>
                  <w:marTop w:val="0"/>
                  <w:marBottom w:val="0"/>
                  <w:divBdr>
                    <w:top w:val="none" w:sz="0" w:space="0" w:color="auto"/>
                    <w:left w:val="none" w:sz="0" w:space="0" w:color="auto"/>
                    <w:bottom w:val="none" w:sz="0" w:space="0" w:color="auto"/>
                    <w:right w:val="none" w:sz="0" w:space="0" w:color="auto"/>
                  </w:divBdr>
                  <w:divsChild>
                    <w:div w:id="139734563">
                      <w:marLeft w:val="0"/>
                      <w:marRight w:val="0"/>
                      <w:marTop w:val="0"/>
                      <w:marBottom w:val="0"/>
                      <w:divBdr>
                        <w:top w:val="none" w:sz="0" w:space="0" w:color="auto"/>
                        <w:left w:val="none" w:sz="0" w:space="0" w:color="auto"/>
                        <w:bottom w:val="none" w:sz="0" w:space="0" w:color="auto"/>
                        <w:right w:val="none" w:sz="0" w:space="0" w:color="auto"/>
                      </w:divBdr>
                      <w:divsChild>
                        <w:div w:id="5101480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2369317">
                  <w:marLeft w:val="0"/>
                  <w:marRight w:val="0"/>
                  <w:marTop w:val="0"/>
                  <w:marBottom w:val="0"/>
                  <w:divBdr>
                    <w:top w:val="none" w:sz="0" w:space="0" w:color="auto"/>
                    <w:left w:val="none" w:sz="0" w:space="0" w:color="auto"/>
                    <w:bottom w:val="none" w:sz="0" w:space="0" w:color="auto"/>
                    <w:right w:val="none" w:sz="0" w:space="0" w:color="auto"/>
                  </w:divBdr>
                  <w:divsChild>
                    <w:div w:id="5364778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101883">
              <w:marLeft w:val="0"/>
              <w:marRight w:val="0"/>
              <w:marTop w:val="0"/>
              <w:marBottom w:val="0"/>
              <w:divBdr>
                <w:top w:val="none" w:sz="0" w:space="0" w:color="auto"/>
                <w:left w:val="none" w:sz="0" w:space="0" w:color="auto"/>
                <w:bottom w:val="none" w:sz="0" w:space="0" w:color="auto"/>
                <w:right w:val="none" w:sz="0" w:space="0" w:color="auto"/>
              </w:divBdr>
              <w:divsChild>
                <w:div w:id="674069194">
                  <w:marLeft w:val="0"/>
                  <w:marRight w:val="0"/>
                  <w:marTop w:val="0"/>
                  <w:marBottom w:val="0"/>
                  <w:divBdr>
                    <w:top w:val="none" w:sz="0" w:space="0" w:color="auto"/>
                    <w:left w:val="none" w:sz="0" w:space="0" w:color="auto"/>
                    <w:bottom w:val="none" w:sz="0" w:space="0" w:color="auto"/>
                    <w:right w:val="none" w:sz="0" w:space="0" w:color="auto"/>
                  </w:divBdr>
                  <w:divsChild>
                    <w:div w:id="259068600">
                      <w:marLeft w:val="0"/>
                      <w:marRight w:val="0"/>
                      <w:marTop w:val="0"/>
                      <w:marBottom w:val="0"/>
                      <w:divBdr>
                        <w:top w:val="none" w:sz="0" w:space="0" w:color="auto"/>
                        <w:left w:val="none" w:sz="0" w:space="0" w:color="auto"/>
                        <w:bottom w:val="none" w:sz="0" w:space="0" w:color="auto"/>
                        <w:right w:val="none" w:sz="0" w:space="0" w:color="auto"/>
                      </w:divBdr>
                    </w:div>
                  </w:divsChild>
                </w:div>
                <w:div w:id="1514612365">
                  <w:marLeft w:val="0"/>
                  <w:marRight w:val="0"/>
                  <w:marTop w:val="0"/>
                  <w:marBottom w:val="0"/>
                  <w:divBdr>
                    <w:top w:val="none" w:sz="0" w:space="0" w:color="auto"/>
                    <w:left w:val="none" w:sz="0" w:space="0" w:color="auto"/>
                    <w:bottom w:val="none" w:sz="0" w:space="0" w:color="auto"/>
                    <w:right w:val="none" w:sz="0" w:space="0" w:color="auto"/>
                  </w:divBdr>
                  <w:divsChild>
                    <w:div w:id="514659402">
                      <w:marLeft w:val="0"/>
                      <w:marRight w:val="0"/>
                      <w:marTop w:val="0"/>
                      <w:marBottom w:val="0"/>
                      <w:divBdr>
                        <w:top w:val="none" w:sz="0" w:space="0" w:color="auto"/>
                        <w:left w:val="none" w:sz="0" w:space="0" w:color="auto"/>
                        <w:bottom w:val="none" w:sz="0" w:space="0" w:color="auto"/>
                        <w:right w:val="none" w:sz="0" w:space="0" w:color="auto"/>
                      </w:divBdr>
                      <w:divsChild>
                        <w:div w:id="1808929537">
                          <w:marLeft w:val="0"/>
                          <w:marRight w:val="0"/>
                          <w:marTop w:val="0"/>
                          <w:marBottom w:val="0"/>
                          <w:divBdr>
                            <w:top w:val="none" w:sz="0" w:space="0" w:color="auto"/>
                            <w:left w:val="none" w:sz="0" w:space="0" w:color="auto"/>
                            <w:bottom w:val="none" w:sz="0" w:space="0" w:color="auto"/>
                            <w:right w:val="none" w:sz="0" w:space="0" w:color="auto"/>
                          </w:divBdr>
                          <w:divsChild>
                            <w:div w:id="1438792604">
                              <w:marLeft w:val="0"/>
                              <w:marRight w:val="0"/>
                              <w:marTop w:val="0"/>
                              <w:marBottom w:val="0"/>
                              <w:divBdr>
                                <w:top w:val="none" w:sz="0" w:space="0" w:color="auto"/>
                                <w:left w:val="none" w:sz="0" w:space="0" w:color="auto"/>
                                <w:bottom w:val="none" w:sz="0" w:space="0" w:color="auto"/>
                                <w:right w:val="none" w:sz="0" w:space="0" w:color="auto"/>
                              </w:divBdr>
                              <w:divsChild>
                                <w:div w:id="1168256402">
                                  <w:marLeft w:val="30"/>
                                  <w:marRight w:val="30"/>
                                  <w:marTop w:val="0"/>
                                  <w:marBottom w:val="0"/>
                                  <w:divBdr>
                                    <w:top w:val="none" w:sz="0" w:space="0" w:color="auto"/>
                                    <w:left w:val="none" w:sz="0" w:space="0" w:color="auto"/>
                                    <w:bottom w:val="none" w:sz="0" w:space="0" w:color="auto"/>
                                    <w:right w:val="none" w:sz="0" w:space="0" w:color="auto"/>
                                  </w:divBdr>
                                </w:div>
                              </w:divsChild>
                            </w:div>
                          </w:divsChild>
                        </w:div>
                        <w:div w:id="5258742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78992728">
      <w:bodyDiv w:val="1"/>
      <w:marLeft w:val="0"/>
      <w:marRight w:val="0"/>
      <w:marTop w:val="0"/>
      <w:marBottom w:val="0"/>
      <w:divBdr>
        <w:top w:val="none" w:sz="0" w:space="0" w:color="auto"/>
        <w:left w:val="none" w:sz="0" w:space="0" w:color="auto"/>
        <w:bottom w:val="none" w:sz="0" w:space="0" w:color="auto"/>
        <w:right w:val="none" w:sz="0" w:space="0" w:color="auto"/>
      </w:divBdr>
    </w:div>
    <w:div w:id="985820379">
      <w:bodyDiv w:val="1"/>
      <w:marLeft w:val="0"/>
      <w:marRight w:val="0"/>
      <w:marTop w:val="0"/>
      <w:marBottom w:val="0"/>
      <w:divBdr>
        <w:top w:val="none" w:sz="0" w:space="0" w:color="auto"/>
        <w:left w:val="none" w:sz="0" w:space="0" w:color="auto"/>
        <w:bottom w:val="none" w:sz="0" w:space="0" w:color="auto"/>
        <w:right w:val="none" w:sz="0" w:space="0" w:color="auto"/>
      </w:divBdr>
      <w:divsChild>
        <w:div w:id="1120685018">
          <w:marLeft w:val="0"/>
          <w:marRight w:val="0"/>
          <w:marTop w:val="240"/>
          <w:marBottom w:val="240"/>
          <w:divBdr>
            <w:top w:val="none" w:sz="0" w:space="0" w:color="auto"/>
            <w:left w:val="none" w:sz="0" w:space="0" w:color="auto"/>
            <w:bottom w:val="none" w:sz="0" w:space="0" w:color="auto"/>
            <w:right w:val="none" w:sz="0" w:space="0" w:color="auto"/>
          </w:divBdr>
          <w:divsChild>
            <w:div w:id="684524476">
              <w:marLeft w:val="0"/>
              <w:marRight w:val="0"/>
              <w:marTop w:val="0"/>
              <w:marBottom w:val="0"/>
              <w:divBdr>
                <w:top w:val="none" w:sz="0" w:space="0" w:color="auto"/>
                <w:left w:val="none" w:sz="0" w:space="0" w:color="auto"/>
                <w:bottom w:val="none" w:sz="0" w:space="0" w:color="auto"/>
                <w:right w:val="none" w:sz="0" w:space="0" w:color="auto"/>
              </w:divBdr>
              <w:divsChild>
                <w:div w:id="226428212">
                  <w:marLeft w:val="0"/>
                  <w:marRight w:val="0"/>
                  <w:marTop w:val="0"/>
                  <w:marBottom w:val="0"/>
                  <w:divBdr>
                    <w:top w:val="none" w:sz="0" w:space="0" w:color="auto"/>
                    <w:left w:val="none" w:sz="0" w:space="0" w:color="auto"/>
                    <w:bottom w:val="none" w:sz="0" w:space="0" w:color="auto"/>
                    <w:right w:val="none" w:sz="0" w:space="0" w:color="auto"/>
                  </w:divBdr>
                  <w:divsChild>
                    <w:div w:id="2031376209">
                      <w:marLeft w:val="0"/>
                      <w:marRight w:val="0"/>
                      <w:marTop w:val="0"/>
                      <w:marBottom w:val="0"/>
                      <w:divBdr>
                        <w:top w:val="none" w:sz="0" w:space="0" w:color="auto"/>
                        <w:left w:val="none" w:sz="0" w:space="0" w:color="auto"/>
                        <w:bottom w:val="none" w:sz="0" w:space="0" w:color="auto"/>
                        <w:right w:val="none" w:sz="0" w:space="0" w:color="auto"/>
                      </w:divBdr>
                      <w:divsChild>
                        <w:div w:id="584919269">
                          <w:marLeft w:val="0"/>
                          <w:marRight w:val="0"/>
                          <w:marTop w:val="0"/>
                          <w:marBottom w:val="0"/>
                          <w:divBdr>
                            <w:top w:val="none" w:sz="0" w:space="0" w:color="auto"/>
                            <w:left w:val="none" w:sz="0" w:space="0" w:color="auto"/>
                            <w:bottom w:val="none" w:sz="0" w:space="0" w:color="auto"/>
                            <w:right w:val="none" w:sz="0" w:space="0" w:color="auto"/>
                          </w:divBdr>
                          <w:divsChild>
                            <w:div w:id="420877398">
                              <w:marLeft w:val="0"/>
                              <w:marRight w:val="0"/>
                              <w:marTop w:val="0"/>
                              <w:marBottom w:val="0"/>
                              <w:divBdr>
                                <w:top w:val="none" w:sz="0" w:space="0" w:color="auto"/>
                                <w:left w:val="none" w:sz="0" w:space="0" w:color="auto"/>
                                <w:bottom w:val="none" w:sz="0" w:space="0" w:color="auto"/>
                                <w:right w:val="none" w:sz="0" w:space="0" w:color="auto"/>
                              </w:divBdr>
                              <w:divsChild>
                                <w:div w:id="7490846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81320496">
                      <w:marLeft w:val="0"/>
                      <w:marRight w:val="0"/>
                      <w:marTop w:val="0"/>
                      <w:marBottom w:val="0"/>
                      <w:divBdr>
                        <w:top w:val="none" w:sz="0" w:space="0" w:color="auto"/>
                        <w:left w:val="none" w:sz="0" w:space="0" w:color="auto"/>
                        <w:bottom w:val="none" w:sz="0" w:space="0" w:color="auto"/>
                        <w:right w:val="none" w:sz="0" w:space="0" w:color="auto"/>
                      </w:divBdr>
                      <w:divsChild>
                        <w:div w:id="1357730511">
                          <w:marLeft w:val="0"/>
                          <w:marRight w:val="0"/>
                          <w:marTop w:val="0"/>
                          <w:marBottom w:val="0"/>
                          <w:divBdr>
                            <w:top w:val="none" w:sz="0" w:space="0" w:color="auto"/>
                            <w:left w:val="none" w:sz="0" w:space="0" w:color="auto"/>
                            <w:bottom w:val="none" w:sz="0" w:space="0" w:color="auto"/>
                            <w:right w:val="none" w:sz="0" w:space="0" w:color="auto"/>
                          </w:divBdr>
                          <w:divsChild>
                            <w:div w:id="3939648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7017592">
                      <w:marLeft w:val="0"/>
                      <w:marRight w:val="0"/>
                      <w:marTop w:val="0"/>
                      <w:marBottom w:val="0"/>
                      <w:divBdr>
                        <w:top w:val="none" w:sz="0" w:space="0" w:color="auto"/>
                        <w:left w:val="none" w:sz="0" w:space="0" w:color="auto"/>
                        <w:bottom w:val="none" w:sz="0" w:space="0" w:color="auto"/>
                        <w:right w:val="none" w:sz="0" w:space="0" w:color="auto"/>
                      </w:divBdr>
                      <w:divsChild>
                        <w:div w:id="1946762883">
                          <w:marLeft w:val="0"/>
                          <w:marRight w:val="0"/>
                          <w:marTop w:val="0"/>
                          <w:marBottom w:val="0"/>
                          <w:divBdr>
                            <w:top w:val="none" w:sz="0" w:space="0" w:color="auto"/>
                            <w:left w:val="none" w:sz="0" w:space="0" w:color="auto"/>
                            <w:bottom w:val="none" w:sz="0" w:space="0" w:color="auto"/>
                            <w:right w:val="none" w:sz="0" w:space="0" w:color="auto"/>
                          </w:divBdr>
                          <w:divsChild>
                            <w:div w:id="640842324">
                              <w:marLeft w:val="0"/>
                              <w:marRight w:val="0"/>
                              <w:marTop w:val="0"/>
                              <w:marBottom w:val="0"/>
                              <w:divBdr>
                                <w:top w:val="none" w:sz="0" w:space="0" w:color="auto"/>
                                <w:left w:val="none" w:sz="0" w:space="0" w:color="auto"/>
                                <w:bottom w:val="none" w:sz="0" w:space="0" w:color="auto"/>
                                <w:right w:val="none" w:sz="0" w:space="0" w:color="auto"/>
                              </w:divBdr>
                            </w:div>
                            <w:div w:id="6960031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588382">
                      <w:marLeft w:val="0"/>
                      <w:marRight w:val="0"/>
                      <w:marTop w:val="0"/>
                      <w:marBottom w:val="0"/>
                      <w:divBdr>
                        <w:top w:val="none" w:sz="0" w:space="0" w:color="auto"/>
                        <w:left w:val="none" w:sz="0" w:space="0" w:color="auto"/>
                        <w:bottom w:val="none" w:sz="0" w:space="0" w:color="auto"/>
                        <w:right w:val="none" w:sz="0" w:space="0" w:color="auto"/>
                      </w:divBdr>
                      <w:divsChild>
                        <w:div w:id="1049525940">
                          <w:marLeft w:val="0"/>
                          <w:marRight w:val="0"/>
                          <w:marTop w:val="0"/>
                          <w:marBottom w:val="0"/>
                          <w:divBdr>
                            <w:top w:val="none" w:sz="0" w:space="0" w:color="auto"/>
                            <w:left w:val="none" w:sz="0" w:space="0" w:color="auto"/>
                            <w:bottom w:val="none" w:sz="0" w:space="0" w:color="auto"/>
                            <w:right w:val="none" w:sz="0" w:space="0" w:color="auto"/>
                          </w:divBdr>
                          <w:divsChild>
                            <w:div w:id="406001881">
                              <w:marLeft w:val="0"/>
                              <w:marRight w:val="0"/>
                              <w:marTop w:val="0"/>
                              <w:marBottom w:val="0"/>
                              <w:divBdr>
                                <w:top w:val="none" w:sz="0" w:space="0" w:color="auto"/>
                                <w:left w:val="none" w:sz="0" w:space="0" w:color="auto"/>
                                <w:bottom w:val="none" w:sz="0" w:space="0" w:color="auto"/>
                                <w:right w:val="none" w:sz="0" w:space="0" w:color="auto"/>
                              </w:divBdr>
                            </w:div>
                          </w:divsChild>
                        </w:div>
                        <w:div w:id="965232899">
                          <w:marLeft w:val="0"/>
                          <w:marRight w:val="0"/>
                          <w:marTop w:val="0"/>
                          <w:marBottom w:val="0"/>
                          <w:divBdr>
                            <w:top w:val="none" w:sz="0" w:space="0" w:color="auto"/>
                            <w:left w:val="none" w:sz="0" w:space="0" w:color="auto"/>
                            <w:bottom w:val="none" w:sz="0" w:space="0" w:color="auto"/>
                            <w:right w:val="none" w:sz="0" w:space="0" w:color="auto"/>
                          </w:divBdr>
                          <w:divsChild>
                            <w:div w:id="21036419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9915221">
                      <w:marLeft w:val="0"/>
                      <w:marRight w:val="0"/>
                      <w:marTop w:val="960"/>
                      <w:marBottom w:val="960"/>
                      <w:divBdr>
                        <w:top w:val="single" w:sz="6" w:space="24" w:color="E7E7E8"/>
                        <w:left w:val="single" w:sz="2" w:space="0" w:color="E7E7E8"/>
                        <w:bottom w:val="single" w:sz="6" w:space="24" w:color="E7E7E8"/>
                        <w:right w:val="single" w:sz="2" w:space="0" w:color="E7E7E8"/>
                      </w:divBdr>
                      <w:divsChild>
                        <w:div w:id="259333334">
                          <w:marLeft w:val="0"/>
                          <w:marRight w:val="0"/>
                          <w:marTop w:val="0"/>
                          <w:marBottom w:val="0"/>
                          <w:divBdr>
                            <w:top w:val="none" w:sz="0" w:space="0" w:color="auto"/>
                            <w:left w:val="none" w:sz="0" w:space="0" w:color="auto"/>
                            <w:bottom w:val="none" w:sz="0" w:space="0" w:color="auto"/>
                            <w:right w:val="none" w:sz="0" w:space="0" w:color="auto"/>
                          </w:divBdr>
                          <w:divsChild>
                            <w:div w:id="14771457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055545436">
      <w:bodyDiv w:val="1"/>
      <w:marLeft w:val="0"/>
      <w:marRight w:val="0"/>
      <w:marTop w:val="0"/>
      <w:marBottom w:val="0"/>
      <w:divBdr>
        <w:top w:val="none" w:sz="0" w:space="0" w:color="auto"/>
        <w:left w:val="none" w:sz="0" w:space="0" w:color="auto"/>
        <w:bottom w:val="none" w:sz="0" w:space="0" w:color="auto"/>
        <w:right w:val="none" w:sz="0" w:space="0" w:color="auto"/>
      </w:divBdr>
      <w:divsChild>
        <w:div w:id="2063824753">
          <w:marLeft w:val="0"/>
          <w:marRight w:val="0"/>
          <w:marTop w:val="0"/>
          <w:marBottom w:val="0"/>
          <w:divBdr>
            <w:top w:val="none" w:sz="0" w:space="0" w:color="auto"/>
            <w:left w:val="none" w:sz="0" w:space="0" w:color="auto"/>
            <w:bottom w:val="none" w:sz="0" w:space="0" w:color="auto"/>
            <w:right w:val="none" w:sz="0" w:space="0" w:color="auto"/>
          </w:divBdr>
        </w:div>
      </w:divsChild>
    </w:div>
    <w:div w:id="1081562547">
      <w:bodyDiv w:val="1"/>
      <w:marLeft w:val="0"/>
      <w:marRight w:val="0"/>
      <w:marTop w:val="0"/>
      <w:marBottom w:val="0"/>
      <w:divBdr>
        <w:top w:val="none" w:sz="0" w:space="0" w:color="auto"/>
        <w:left w:val="none" w:sz="0" w:space="0" w:color="auto"/>
        <w:bottom w:val="none" w:sz="0" w:space="0" w:color="auto"/>
        <w:right w:val="none" w:sz="0" w:space="0" w:color="auto"/>
      </w:divBdr>
      <w:divsChild>
        <w:div w:id="361370307">
          <w:blockQuote w:val="1"/>
          <w:marLeft w:val="0"/>
          <w:marRight w:val="0"/>
          <w:marTop w:val="300"/>
          <w:marBottom w:val="450"/>
          <w:divBdr>
            <w:top w:val="none" w:sz="0" w:space="0" w:color="2C498B"/>
            <w:left w:val="single" w:sz="36" w:space="15" w:color="2C498B"/>
            <w:bottom w:val="none" w:sz="0" w:space="0" w:color="2C498B"/>
            <w:right w:val="none" w:sz="0" w:space="0" w:color="2C498B"/>
          </w:divBdr>
        </w:div>
        <w:div w:id="852765150">
          <w:marLeft w:val="0"/>
          <w:marRight w:val="0"/>
          <w:marTop w:val="0"/>
          <w:marBottom w:val="0"/>
          <w:divBdr>
            <w:top w:val="none" w:sz="0" w:space="0" w:color="auto"/>
            <w:left w:val="none" w:sz="0" w:space="0" w:color="auto"/>
            <w:bottom w:val="none" w:sz="0" w:space="0" w:color="auto"/>
            <w:right w:val="none" w:sz="0" w:space="0" w:color="auto"/>
          </w:divBdr>
        </w:div>
      </w:divsChild>
    </w:div>
    <w:div w:id="1161969436">
      <w:bodyDiv w:val="1"/>
      <w:marLeft w:val="0"/>
      <w:marRight w:val="0"/>
      <w:marTop w:val="0"/>
      <w:marBottom w:val="0"/>
      <w:divBdr>
        <w:top w:val="none" w:sz="0" w:space="0" w:color="auto"/>
        <w:left w:val="none" w:sz="0" w:space="0" w:color="auto"/>
        <w:bottom w:val="none" w:sz="0" w:space="0" w:color="auto"/>
        <w:right w:val="none" w:sz="0" w:space="0" w:color="auto"/>
      </w:divBdr>
      <w:divsChild>
        <w:div w:id="922228996">
          <w:marLeft w:val="0"/>
          <w:marRight w:val="0"/>
          <w:marTop w:val="0"/>
          <w:marBottom w:val="0"/>
          <w:divBdr>
            <w:top w:val="none" w:sz="0" w:space="0" w:color="auto"/>
            <w:left w:val="none" w:sz="0" w:space="0" w:color="auto"/>
            <w:bottom w:val="none" w:sz="0" w:space="0" w:color="auto"/>
            <w:right w:val="none" w:sz="0" w:space="0" w:color="auto"/>
          </w:divBdr>
        </w:div>
      </w:divsChild>
    </w:div>
    <w:div w:id="1247616909">
      <w:bodyDiv w:val="1"/>
      <w:marLeft w:val="0"/>
      <w:marRight w:val="0"/>
      <w:marTop w:val="0"/>
      <w:marBottom w:val="0"/>
      <w:divBdr>
        <w:top w:val="none" w:sz="0" w:space="0" w:color="auto"/>
        <w:left w:val="none" w:sz="0" w:space="0" w:color="auto"/>
        <w:bottom w:val="none" w:sz="0" w:space="0" w:color="auto"/>
        <w:right w:val="none" w:sz="0" w:space="0" w:color="auto"/>
      </w:divBdr>
    </w:div>
    <w:div w:id="1263302169">
      <w:bodyDiv w:val="1"/>
      <w:marLeft w:val="0"/>
      <w:marRight w:val="0"/>
      <w:marTop w:val="0"/>
      <w:marBottom w:val="0"/>
      <w:divBdr>
        <w:top w:val="none" w:sz="0" w:space="0" w:color="auto"/>
        <w:left w:val="none" w:sz="0" w:space="0" w:color="auto"/>
        <w:bottom w:val="none" w:sz="0" w:space="0" w:color="auto"/>
        <w:right w:val="none" w:sz="0" w:space="0" w:color="auto"/>
      </w:divBdr>
    </w:div>
    <w:div w:id="1323509783">
      <w:bodyDiv w:val="1"/>
      <w:marLeft w:val="0"/>
      <w:marRight w:val="0"/>
      <w:marTop w:val="0"/>
      <w:marBottom w:val="0"/>
      <w:divBdr>
        <w:top w:val="none" w:sz="0" w:space="0" w:color="auto"/>
        <w:left w:val="none" w:sz="0" w:space="0" w:color="auto"/>
        <w:bottom w:val="none" w:sz="0" w:space="0" w:color="auto"/>
        <w:right w:val="none" w:sz="0" w:space="0" w:color="auto"/>
      </w:divBdr>
      <w:divsChild>
        <w:div w:id="1756246419">
          <w:marLeft w:val="0"/>
          <w:marRight w:val="0"/>
          <w:marTop w:val="0"/>
          <w:marBottom w:val="0"/>
          <w:divBdr>
            <w:top w:val="none" w:sz="0" w:space="0" w:color="auto"/>
            <w:left w:val="none" w:sz="0" w:space="0" w:color="auto"/>
            <w:bottom w:val="none" w:sz="0" w:space="0" w:color="auto"/>
            <w:right w:val="none" w:sz="0" w:space="0" w:color="auto"/>
          </w:divBdr>
          <w:divsChild>
            <w:div w:id="1371765044">
              <w:marLeft w:val="0"/>
              <w:marRight w:val="0"/>
              <w:marTop w:val="0"/>
              <w:marBottom w:val="0"/>
              <w:divBdr>
                <w:top w:val="none" w:sz="0" w:space="0" w:color="auto"/>
                <w:left w:val="none" w:sz="0" w:space="0" w:color="auto"/>
                <w:bottom w:val="none" w:sz="0" w:space="0" w:color="auto"/>
                <w:right w:val="none" w:sz="0" w:space="0" w:color="auto"/>
              </w:divBdr>
              <w:divsChild>
                <w:div w:id="287901191">
                  <w:marLeft w:val="0"/>
                  <w:marRight w:val="0"/>
                  <w:marTop w:val="100"/>
                  <w:marBottom w:val="100"/>
                  <w:divBdr>
                    <w:top w:val="none" w:sz="0" w:space="0" w:color="auto"/>
                    <w:left w:val="none" w:sz="0" w:space="0" w:color="auto"/>
                    <w:bottom w:val="none" w:sz="0" w:space="0" w:color="auto"/>
                    <w:right w:val="none" w:sz="0" w:space="0" w:color="auto"/>
                  </w:divBdr>
                  <w:divsChild>
                    <w:div w:id="1470903433">
                      <w:marLeft w:val="0"/>
                      <w:marRight w:val="0"/>
                      <w:marTop w:val="0"/>
                      <w:marBottom w:val="0"/>
                      <w:divBdr>
                        <w:top w:val="none" w:sz="0" w:space="0" w:color="auto"/>
                        <w:left w:val="none" w:sz="0" w:space="0" w:color="auto"/>
                        <w:bottom w:val="none" w:sz="0" w:space="0" w:color="auto"/>
                        <w:right w:val="none" w:sz="0" w:space="0" w:color="auto"/>
                      </w:divBdr>
                    </w:div>
                  </w:divsChild>
                </w:div>
                <w:div w:id="784807114">
                  <w:marLeft w:val="0"/>
                  <w:marRight w:val="0"/>
                  <w:marTop w:val="100"/>
                  <w:marBottom w:val="100"/>
                  <w:divBdr>
                    <w:top w:val="none" w:sz="0" w:space="0" w:color="auto"/>
                    <w:left w:val="none" w:sz="0" w:space="0" w:color="auto"/>
                    <w:bottom w:val="none" w:sz="0" w:space="0" w:color="auto"/>
                    <w:right w:val="none" w:sz="0" w:space="0" w:color="auto"/>
                  </w:divBdr>
                  <w:divsChild>
                    <w:div w:id="744230623">
                      <w:marLeft w:val="0"/>
                      <w:marRight w:val="1155"/>
                      <w:marTop w:val="0"/>
                      <w:marBottom w:val="0"/>
                      <w:divBdr>
                        <w:top w:val="none" w:sz="0" w:space="0" w:color="auto"/>
                        <w:left w:val="none" w:sz="0" w:space="0" w:color="auto"/>
                        <w:bottom w:val="none" w:sz="0" w:space="0" w:color="auto"/>
                        <w:right w:val="none" w:sz="0" w:space="0" w:color="auto"/>
                      </w:divBdr>
                      <w:divsChild>
                        <w:div w:id="969289899">
                          <w:marLeft w:val="0"/>
                          <w:marRight w:val="0"/>
                          <w:marTop w:val="0"/>
                          <w:marBottom w:val="0"/>
                          <w:divBdr>
                            <w:top w:val="none" w:sz="0" w:space="0" w:color="auto"/>
                            <w:left w:val="none" w:sz="0" w:space="0" w:color="auto"/>
                            <w:bottom w:val="none" w:sz="0" w:space="0" w:color="auto"/>
                            <w:right w:val="none" w:sz="0" w:space="0" w:color="auto"/>
                          </w:divBdr>
                        </w:div>
                      </w:divsChild>
                    </w:div>
                    <w:div w:id="1346402480">
                      <w:marLeft w:val="0"/>
                      <w:marRight w:val="0"/>
                      <w:marTop w:val="0"/>
                      <w:marBottom w:val="0"/>
                      <w:divBdr>
                        <w:top w:val="none" w:sz="0" w:space="0" w:color="auto"/>
                        <w:left w:val="none" w:sz="0" w:space="0" w:color="auto"/>
                        <w:bottom w:val="none" w:sz="0" w:space="0" w:color="auto"/>
                        <w:right w:val="none" w:sz="0" w:space="0" w:color="auto"/>
                      </w:divBdr>
                      <w:divsChild>
                        <w:div w:id="19014073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75617826">
          <w:marLeft w:val="0"/>
          <w:marRight w:val="0"/>
          <w:marTop w:val="0"/>
          <w:marBottom w:val="0"/>
          <w:divBdr>
            <w:top w:val="none" w:sz="0" w:space="0" w:color="auto"/>
            <w:left w:val="none" w:sz="0" w:space="0" w:color="auto"/>
            <w:bottom w:val="none" w:sz="0" w:space="0" w:color="auto"/>
            <w:right w:val="none" w:sz="0" w:space="0" w:color="auto"/>
          </w:divBdr>
          <w:divsChild>
            <w:div w:id="404688266">
              <w:marLeft w:val="0"/>
              <w:marRight w:val="0"/>
              <w:marTop w:val="0"/>
              <w:marBottom w:val="0"/>
              <w:divBdr>
                <w:top w:val="none" w:sz="0" w:space="0" w:color="auto"/>
                <w:left w:val="none" w:sz="0" w:space="0" w:color="auto"/>
                <w:bottom w:val="none" w:sz="0" w:space="0" w:color="auto"/>
                <w:right w:val="none" w:sz="0" w:space="0" w:color="auto"/>
              </w:divBdr>
              <w:divsChild>
                <w:div w:id="513308247">
                  <w:marLeft w:val="0"/>
                  <w:marRight w:val="0"/>
                  <w:marTop w:val="100"/>
                  <w:marBottom w:val="100"/>
                  <w:divBdr>
                    <w:top w:val="none" w:sz="0" w:space="0" w:color="auto"/>
                    <w:left w:val="none" w:sz="0" w:space="0" w:color="auto"/>
                    <w:bottom w:val="none" w:sz="0" w:space="0" w:color="auto"/>
                    <w:right w:val="none" w:sz="0" w:space="0" w:color="auto"/>
                  </w:divBdr>
                  <w:divsChild>
                    <w:div w:id="2137522620">
                      <w:marLeft w:val="0"/>
                      <w:marRight w:val="0"/>
                      <w:marTop w:val="0"/>
                      <w:marBottom w:val="0"/>
                      <w:divBdr>
                        <w:top w:val="none" w:sz="0" w:space="0" w:color="auto"/>
                        <w:left w:val="none" w:sz="0" w:space="0" w:color="auto"/>
                        <w:bottom w:val="none" w:sz="0" w:space="0" w:color="auto"/>
                        <w:right w:val="none" w:sz="0" w:space="0" w:color="auto"/>
                      </w:divBdr>
                      <w:divsChild>
                        <w:div w:id="17053289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6343400">
                  <w:marLeft w:val="0"/>
                  <w:marRight w:val="0"/>
                  <w:marTop w:val="100"/>
                  <w:marBottom w:val="100"/>
                  <w:divBdr>
                    <w:top w:val="none" w:sz="0" w:space="0" w:color="auto"/>
                    <w:left w:val="none" w:sz="0" w:space="0" w:color="auto"/>
                    <w:bottom w:val="none" w:sz="0" w:space="0" w:color="auto"/>
                    <w:right w:val="none" w:sz="0" w:space="0" w:color="auto"/>
                  </w:divBdr>
                  <w:divsChild>
                    <w:div w:id="1624535647">
                      <w:marLeft w:val="0"/>
                      <w:marRight w:val="1155"/>
                      <w:marTop w:val="0"/>
                      <w:marBottom w:val="0"/>
                      <w:divBdr>
                        <w:top w:val="none" w:sz="0" w:space="0" w:color="auto"/>
                        <w:left w:val="none" w:sz="0" w:space="0" w:color="auto"/>
                        <w:bottom w:val="none" w:sz="0" w:space="0" w:color="auto"/>
                        <w:right w:val="none" w:sz="0" w:space="0" w:color="auto"/>
                      </w:divBdr>
                      <w:divsChild>
                        <w:div w:id="351508">
                          <w:marLeft w:val="0"/>
                          <w:marRight w:val="0"/>
                          <w:marTop w:val="0"/>
                          <w:marBottom w:val="0"/>
                          <w:divBdr>
                            <w:top w:val="none" w:sz="0" w:space="0" w:color="auto"/>
                            <w:left w:val="none" w:sz="0" w:space="0" w:color="auto"/>
                            <w:bottom w:val="none" w:sz="0" w:space="0" w:color="auto"/>
                            <w:right w:val="none" w:sz="0" w:space="0" w:color="auto"/>
                          </w:divBdr>
                        </w:div>
                      </w:divsChild>
                    </w:div>
                    <w:div w:id="1663464100">
                      <w:marLeft w:val="0"/>
                      <w:marRight w:val="0"/>
                      <w:marTop w:val="0"/>
                      <w:marBottom w:val="0"/>
                      <w:divBdr>
                        <w:top w:val="none" w:sz="0" w:space="0" w:color="auto"/>
                        <w:left w:val="none" w:sz="0" w:space="0" w:color="auto"/>
                        <w:bottom w:val="none" w:sz="0" w:space="0" w:color="auto"/>
                        <w:right w:val="none" w:sz="0" w:space="0" w:color="auto"/>
                      </w:divBdr>
                      <w:divsChild>
                        <w:div w:id="1699558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4335546">
                  <w:marLeft w:val="0"/>
                  <w:marRight w:val="0"/>
                  <w:marTop w:val="100"/>
                  <w:marBottom w:val="100"/>
                  <w:divBdr>
                    <w:top w:val="none" w:sz="0" w:space="0" w:color="auto"/>
                    <w:left w:val="none" w:sz="0" w:space="0" w:color="auto"/>
                    <w:bottom w:val="none" w:sz="0" w:space="0" w:color="auto"/>
                    <w:right w:val="none" w:sz="0" w:space="0" w:color="auto"/>
                  </w:divBdr>
                  <w:divsChild>
                    <w:div w:id="448477693">
                      <w:marLeft w:val="0"/>
                      <w:marRight w:val="0"/>
                      <w:marTop w:val="0"/>
                      <w:marBottom w:val="0"/>
                      <w:divBdr>
                        <w:top w:val="none" w:sz="0" w:space="0" w:color="auto"/>
                        <w:left w:val="none" w:sz="0" w:space="0" w:color="auto"/>
                        <w:bottom w:val="none" w:sz="0" w:space="0" w:color="auto"/>
                        <w:right w:val="none" w:sz="0" w:space="0" w:color="auto"/>
                      </w:divBdr>
                      <w:divsChild>
                        <w:div w:id="1575092895">
                          <w:marLeft w:val="0"/>
                          <w:marRight w:val="0"/>
                          <w:marTop w:val="0"/>
                          <w:marBottom w:val="577"/>
                          <w:divBdr>
                            <w:top w:val="none" w:sz="0" w:space="0" w:color="auto"/>
                            <w:left w:val="none" w:sz="0" w:space="0" w:color="auto"/>
                            <w:bottom w:val="none" w:sz="0" w:space="0" w:color="auto"/>
                            <w:right w:val="none" w:sz="0" w:space="0" w:color="auto"/>
                          </w:divBdr>
                          <w:divsChild>
                            <w:div w:id="1711609983">
                              <w:marLeft w:val="0"/>
                              <w:marRight w:val="0"/>
                              <w:marTop w:val="0"/>
                              <w:marBottom w:val="0"/>
                              <w:divBdr>
                                <w:top w:val="none" w:sz="0" w:space="0" w:color="auto"/>
                                <w:left w:val="none" w:sz="0" w:space="0" w:color="auto"/>
                                <w:bottom w:val="none" w:sz="0" w:space="0" w:color="auto"/>
                                <w:right w:val="none" w:sz="0" w:space="0" w:color="auto"/>
                              </w:divBdr>
                            </w:div>
                          </w:divsChild>
                        </w:div>
                        <w:div w:id="8329889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26540379">
      <w:bodyDiv w:val="1"/>
      <w:marLeft w:val="0"/>
      <w:marRight w:val="0"/>
      <w:marTop w:val="0"/>
      <w:marBottom w:val="0"/>
      <w:divBdr>
        <w:top w:val="none" w:sz="0" w:space="0" w:color="auto"/>
        <w:left w:val="none" w:sz="0" w:space="0" w:color="auto"/>
        <w:bottom w:val="none" w:sz="0" w:space="0" w:color="auto"/>
        <w:right w:val="none" w:sz="0" w:space="0" w:color="auto"/>
      </w:divBdr>
    </w:div>
    <w:div w:id="1427459524">
      <w:bodyDiv w:val="1"/>
      <w:marLeft w:val="0"/>
      <w:marRight w:val="0"/>
      <w:marTop w:val="0"/>
      <w:marBottom w:val="0"/>
      <w:divBdr>
        <w:top w:val="none" w:sz="0" w:space="0" w:color="auto"/>
        <w:left w:val="none" w:sz="0" w:space="0" w:color="auto"/>
        <w:bottom w:val="none" w:sz="0" w:space="0" w:color="auto"/>
        <w:right w:val="none" w:sz="0" w:space="0" w:color="auto"/>
      </w:divBdr>
    </w:div>
    <w:div w:id="1457217371">
      <w:bodyDiv w:val="1"/>
      <w:marLeft w:val="0"/>
      <w:marRight w:val="0"/>
      <w:marTop w:val="0"/>
      <w:marBottom w:val="0"/>
      <w:divBdr>
        <w:top w:val="none" w:sz="0" w:space="0" w:color="auto"/>
        <w:left w:val="none" w:sz="0" w:space="0" w:color="auto"/>
        <w:bottom w:val="none" w:sz="0" w:space="0" w:color="auto"/>
        <w:right w:val="none" w:sz="0" w:space="0" w:color="auto"/>
      </w:divBdr>
    </w:div>
    <w:div w:id="1829517982">
      <w:bodyDiv w:val="1"/>
      <w:marLeft w:val="0"/>
      <w:marRight w:val="0"/>
      <w:marTop w:val="0"/>
      <w:marBottom w:val="0"/>
      <w:divBdr>
        <w:top w:val="none" w:sz="0" w:space="0" w:color="auto"/>
        <w:left w:val="none" w:sz="0" w:space="0" w:color="auto"/>
        <w:bottom w:val="none" w:sz="0" w:space="0" w:color="auto"/>
        <w:right w:val="none" w:sz="0" w:space="0" w:color="auto"/>
      </w:divBdr>
      <w:divsChild>
        <w:div w:id="829829482">
          <w:marLeft w:val="0"/>
          <w:marRight w:val="0"/>
          <w:marTop w:val="0"/>
          <w:marBottom w:val="0"/>
          <w:divBdr>
            <w:top w:val="none" w:sz="0" w:space="0" w:color="auto"/>
            <w:left w:val="none" w:sz="0" w:space="0" w:color="auto"/>
            <w:bottom w:val="none" w:sz="0" w:space="0" w:color="auto"/>
            <w:right w:val="none" w:sz="0" w:space="0" w:color="auto"/>
          </w:divBdr>
          <w:divsChild>
            <w:div w:id="1576278927">
              <w:marLeft w:val="0"/>
              <w:marRight w:val="0"/>
              <w:marTop w:val="100"/>
              <w:marBottom w:val="100"/>
              <w:divBdr>
                <w:top w:val="none" w:sz="0" w:space="0" w:color="auto"/>
                <w:left w:val="none" w:sz="0" w:space="0" w:color="auto"/>
                <w:bottom w:val="none" w:sz="0" w:space="0" w:color="auto"/>
                <w:right w:val="none" w:sz="0" w:space="0" w:color="auto"/>
              </w:divBdr>
              <w:divsChild>
                <w:div w:id="1992707407">
                  <w:marLeft w:val="0"/>
                  <w:marRight w:val="0"/>
                  <w:marTop w:val="0"/>
                  <w:marBottom w:val="0"/>
                  <w:divBdr>
                    <w:top w:val="none" w:sz="0" w:space="0" w:color="auto"/>
                    <w:left w:val="none" w:sz="0" w:space="0" w:color="auto"/>
                    <w:bottom w:val="none" w:sz="0" w:space="0" w:color="auto"/>
                    <w:right w:val="none" w:sz="0" w:space="0" w:color="auto"/>
                  </w:divBdr>
                  <w:divsChild>
                    <w:div w:id="1060426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8203102">
              <w:marLeft w:val="0"/>
              <w:marRight w:val="0"/>
              <w:marTop w:val="100"/>
              <w:marBottom w:val="100"/>
              <w:divBdr>
                <w:top w:val="none" w:sz="0" w:space="0" w:color="auto"/>
                <w:left w:val="none" w:sz="0" w:space="0" w:color="auto"/>
                <w:bottom w:val="none" w:sz="0" w:space="0" w:color="auto"/>
                <w:right w:val="none" w:sz="0" w:space="0" w:color="auto"/>
              </w:divBdr>
              <w:divsChild>
                <w:div w:id="1828979460">
                  <w:marLeft w:val="0"/>
                  <w:marRight w:val="1155"/>
                  <w:marTop w:val="0"/>
                  <w:marBottom w:val="0"/>
                  <w:divBdr>
                    <w:top w:val="none" w:sz="0" w:space="0" w:color="auto"/>
                    <w:left w:val="none" w:sz="0" w:space="0" w:color="auto"/>
                    <w:bottom w:val="none" w:sz="0" w:space="0" w:color="auto"/>
                    <w:right w:val="none" w:sz="0" w:space="0" w:color="auto"/>
                  </w:divBdr>
                  <w:divsChild>
                    <w:div w:id="1299267308">
                      <w:marLeft w:val="0"/>
                      <w:marRight w:val="0"/>
                      <w:marTop w:val="0"/>
                      <w:marBottom w:val="0"/>
                      <w:divBdr>
                        <w:top w:val="none" w:sz="0" w:space="0" w:color="auto"/>
                        <w:left w:val="none" w:sz="0" w:space="0" w:color="auto"/>
                        <w:bottom w:val="none" w:sz="0" w:space="0" w:color="auto"/>
                        <w:right w:val="none" w:sz="0" w:space="0" w:color="auto"/>
                      </w:divBdr>
                    </w:div>
                  </w:divsChild>
                </w:div>
                <w:div w:id="876310671">
                  <w:marLeft w:val="0"/>
                  <w:marRight w:val="0"/>
                  <w:marTop w:val="0"/>
                  <w:marBottom w:val="0"/>
                  <w:divBdr>
                    <w:top w:val="none" w:sz="0" w:space="0" w:color="auto"/>
                    <w:left w:val="none" w:sz="0" w:space="0" w:color="auto"/>
                    <w:bottom w:val="none" w:sz="0" w:space="0" w:color="auto"/>
                    <w:right w:val="none" w:sz="0" w:space="0" w:color="auto"/>
                  </w:divBdr>
                  <w:divsChild>
                    <w:div w:id="190115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6487290">
              <w:marLeft w:val="0"/>
              <w:marRight w:val="0"/>
              <w:marTop w:val="100"/>
              <w:marBottom w:val="100"/>
              <w:divBdr>
                <w:top w:val="none" w:sz="0" w:space="0" w:color="auto"/>
                <w:left w:val="none" w:sz="0" w:space="0" w:color="auto"/>
                <w:bottom w:val="none" w:sz="0" w:space="0" w:color="auto"/>
                <w:right w:val="none" w:sz="0" w:space="0" w:color="auto"/>
              </w:divBdr>
              <w:divsChild>
                <w:div w:id="497498715">
                  <w:marLeft w:val="0"/>
                  <w:marRight w:val="1155"/>
                  <w:marTop w:val="0"/>
                  <w:marBottom w:val="0"/>
                  <w:divBdr>
                    <w:top w:val="none" w:sz="0" w:space="0" w:color="auto"/>
                    <w:left w:val="none" w:sz="0" w:space="0" w:color="auto"/>
                    <w:bottom w:val="none" w:sz="0" w:space="0" w:color="auto"/>
                    <w:right w:val="none" w:sz="0" w:space="0" w:color="auto"/>
                  </w:divBdr>
                  <w:divsChild>
                    <w:div w:id="1161043624">
                      <w:marLeft w:val="0"/>
                      <w:marRight w:val="0"/>
                      <w:marTop w:val="0"/>
                      <w:marBottom w:val="0"/>
                      <w:divBdr>
                        <w:top w:val="none" w:sz="0" w:space="0" w:color="auto"/>
                        <w:left w:val="none" w:sz="0" w:space="0" w:color="auto"/>
                        <w:bottom w:val="none" w:sz="0" w:space="0" w:color="auto"/>
                        <w:right w:val="none" w:sz="0" w:space="0" w:color="auto"/>
                      </w:divBdr>
                    </w:div>
                  </w:divsChild>
                </w:div>
                <w:div w:id="500313060">
                  <w:marLeft w:val="0"/>
                  <w:marRight w:val="0"/>
                  <w:marTop w:val="0"/>
                  <w:marBottom w:val="0"/>
                  <w:divBdr>
                    <w:top w:val="none" w:sz="0" w:space="0" w:color="auto"/>
                    <w:left w:val="none" w:sz="0" w:space="0" w:color="auto"/>
                    <w:bottom w:val="none" w:sz="0" w:space="0" w:color="auto"/>
                    <w:right w:val="none" w:sz="0" w:space="0" w:color="auto"/>
                  </w:divBdr>
                  <w:divsChild>
                    <w:div w:id="15503358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44223540">
          <w:marLeft w:val="0"/>
          <w:marRight w:val="0"/>
          <w:marTop w:val="0"/>
          <w:marBottom w:val="0"/>
          <w:divBdr>
            <w:top w:val="none" w:sz="0" w:space="0" w:color="auto"/>
            <w:left w:val="none" w:sz="0" w:space="0" w:color="auto"/>
            <w:bottom w:val="none" w:sz="0" w:space="0" w:color="auto"/>
            <w:right w:val="none" w:sz="0" w:space="0" w:color="auto"/>
          </w:divBdr>
          <w:divsChild>
            <w:div w:id="482546007">
              <w:marLeft w:val="0"/>
              <w:marRight w:val="0"/>
              <w:marTop w:val="100"/>
              <w:marBottom w:val="100"/>
              <w:divBdr>
                <w:top w:val="none" w:sz="0" w:space="0" w:color="auto"/>
                <w:left w:val="none" w:sz="0" w:space="0" w:color="auto"/>
                <w:bottom w:val="none" w:sz="0" w:space="0" w:color="auto"/>
                <w:right w:val="none" w:sz="0" w:space="0" w:color="auto"/>
              </w:divBdr>
              <w:divsChild>
                <w:div w:id="1801070021">
                  <w:marLeft w:val="0"/>
                  <w:marRight w:val="0"/>
                  <w:marTop w:val="0"/>
                  <w:marBottom w:val="0"/>
                  <w:divBdr>
                    <w:top w:val="none" w:sz="0" w:space="0" w:color="auto"/>
                    <w:left w:val="none" w:sz="0" w:space="0" w:color="auto"/>
                    <w:bottom w:val="none" w:sz="0" w:space="0" w:color="auto"/>
                    <w:right w:val="none" w:sz="0" w:space="0" w:color="auto"/>
                  </w:divBdr>
                  <w:divsChild>
                    <w:div w:id="1264269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9797439">
              <w:marLeft w:val="0"/>
              <w:marRight w:val="0"/>
              <w:marTop w:val="100"/>
              <w:marBottom w:val="100"/>
              <w:divBdr>
                <w:top w:val="none" w:sz="0" w:space="0" w:color="auto"/>
                <w:left w:val="none" w:sz="0" w:space="0" w:color="auto"/>
                <w:bottom w:val="none" w:sz="0" w:space="0" w:color="auto"/>
                <w:right w:val="none" w:sz="0" w:space="0" w:color="auto"/>
              </w:divBdr>
              <w:divsChild>
                <w:div w:id="371075307">
                  <w:marLeft w:val="0"/>
                  <w:marRight w:val="0"/>
                  <w:marTop w:val="0"/>
                  <w:marBottom w:val="0"/>
                  <w:divBdr>
                    <w:top w:val="none" w:sz="0" w:space="0" w:color="auto"/>
                    <w:left w:val="none" w:sz="0" w:space="0" w:color="auto"/>
                    <w:bottom w:val="none" w:sz="0" w:space="0" w:color="auto"/>
                    <w:right w:val="none" w:sz="0" w:space="0" w:color="auto"/>
                  </w:divBdr>
                  <w:divsChild>
                    <w:div w:id="10888457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7906066">
              <w:marLeft w:val="0"/>
              <w:marRight w:val="0"/>
              <w:marTop w:val="100"/>
              <w:marBottom w:val="100"/>
              <w:divBdr>
                <w:top w:val="none" w:sz="0" w:space="0" w:color="auto"/>
                <w:left w:val="none" w:sz="0" w:space="0" w:color="auto"/>
                <w:bottom w:val="none" w:sz="0" w:space="0" w:color="auto"/>
                <w:right w:val="none" w:sz="0" w:space="0" w:color="auto"/>
              </w:divBdr>
              <w:divsChild>
                <w:div w:id="617568752">
                  <w:marLeft w:val="0"/>
                  <w:marRight w:val="1155"/>
                  <w:marTop w:val="0"/>
                  <w:marBottom w:val="0"/>
                  <w:divBdr>
                    <w:top w:val="none" w:sz="0" w:space="0" w:color="auto"/>
                    <w:left w:val="none" w:sz="0" w:space="0" w:color="auto"/>
                    <w:bottom w:val="none" w:sz="0" w:space="0" w:color="auto"/>
                    <w:right w:val="none" w:sz="0" w:space="0" w:color="auto"/>
                  </w:divBdr>
                  <w:divsChild>
                    <w:div w:id="1605923480">
                      <w:marLeft w:val="0"/>
                      <w:marRight w:val="0"/>
                      <w:marTop w:val="0"/>
                      <w:marBottom w:val="578"/>
                      <w:divBdr>
                        <w:top w:val="none" w:sz="0" w:space="0" w:color="auto"/>
                        <w:left w:val="none" w:sz="0" w:space="0" w:color="auto"/>
                        <w:bottom w:val="none" w:sz="0" w:space="0" w:color="auto"/>
                        <w:right w:val="none" w:sz="0" w:space="0" w:color="auto"/>
                      </w:divBdr>
                    </w:div>
                    <w:div w:id="1649749887">
                      <w:marLeft w:val="0"/>
                      <w:marRight w:val="0"/>
                      <w:marTop w:val="0"/>
                      <w:marBottom w:val="0"/>
                      <w:divBdr>
                        <w:top w:val="none" w:sz="0" w:space="0" w:color="auto"/>
                        <w:left w:val="none" w:sz="0" w:space="0" w:color="auto"/>
                        <w:bottom w:val="none" w:sz="0" w:space="0" w:color="auto"/>
                        <w:right w:val="none" w:sz="0" w:space="0" w:color="auto"/>
                      </w:divBdr>
                    </w:div>
                  </w:divsChild>
                </w:div>
                <w:div w:id="1043408251">
                  <w:marLeft w:val="0"/>
                  <w:marRight w:val="0"/>
                  <w:marTop w:val="0"/>
                  <w:marBottom w:val="0"/>
                  <w:divBdr>
                    <w:top w:val="none" w:sz="0" w:space="0" w:color="auto"/>
                    <w:left w:val="none" w:sz="0" w:space="0" w:color="auto"/>
                    <w:bottom w:val="none" w:sz="0" w:space="0" w:color="auto"/>
                    <w:right w:val="none" w:sz="0" w:space="0" w:color="auto"/>
                  </w:divBdr>
                  <w:divsChild>
                    <w:div w:id="20508333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7134466">
              <w:marLeft w:val="0"/>
              <w:marRight w:val="0"/>
              <w:marTop w:val="100"/>
              <w:marBottom w:val="100"/>
              <w:divBdr>
                <w:top w:val="none" w:sz="0" w:space="0" w:color="auto"/>
                <w:left w:val="none" w:sz="0" w:space="0" w:color="auto"/>
                <w:bottom w:val="none" w:sz="0" w:space="0" w:color="auto"/>
                <w:right w:val="none" w:sz="0" w:space="0" w:color="auto"/>
              </w:divBdr>
              <w:divsChild>
                <w:div w:id="2131705837">
                  <w:marLeft w:val="0"/>
                  <w:marRight w:val="1155"/>
                  <w:marTop w:val="0"/>
                  <w:marBottom w:val="0"/>
                  <w:divBdr>
                    <w:top w:val="none" w:sz="0" w:space="0" w:color="auto"/>
                    <w:left w:val="none" w:sz="0" w:space="0" w:color="auto"/>
                    <w:bottom w:val="none" w:sz="0" w:space="0" w:color="auto"/>
                    <w:right w:val="none" w:sz="0" w:space="0" w:color="auto"/>
                  </w:divBdr>
                  <w:divsChild>
                    <w:div w:id="2140605537">
                      <w:marLeft w:val="0"/>
                      <w:marRight w:val="0"/>
                      <w:marTop w:val="0"/>
                      <w:marBottom w:val="0"/>
                      <w:divBdr>
                        <w:top w:val="none" w:sz="0" w:space="0" w:color="auto"/>
                        <w:left w:val="none" w:sz="0" w:space="0" w:color="auto"/>
                        <w:bottom w:val="none" w:sz="0" w:space="0" w:color="auto"/>
                        <w:right w:val="none" w:sz="0" w:space="0" w:color="auto"/>
                      </w:divBdr>
                    </w:div>
                  </w:divsChild>
                </w:div>
                <w:div w:id="654728512">
                  <w:marLeft w:val="0"/>
                  <w:marRight w:val="0"/>
                  <w:marTop w:val="0"/>
                  <w:marBottom w:val="0"/>
                  <w:divBdr>
                    <w:top w:val="none" w:sz="0" w:space="0" w:color="auto"/>
                    <w:left w:val="none" w:sz="0" w:space="0" w:color="auto"/>
                    <w:bottom w:val="none" w:sz="0" w:space="0" w:color="auto"/>
                    <w:right w:val="none" w:sz="0" w:space="0" w:color="auto"/>
                  </w:divBdr>
                  <w:divsChild>
                    <w:div w:id="20630186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36124254">
          <w:marLeft w:val="0"/>
          <w:marRight w:val="0"/>
          <w:marTop w:val="0"/>
          <w:marBottom w:val="0"/>
          <w:divBdr>
            <w:top w:val="none" w:sz="0" w:space="0" w:color="auto"/>
            <w:left w:val="none" w:sz="0" w:space="0" w:color="auto"/>
            <w:bottom w:val="none" w:sz="0" w:space="0" w:color="auto"/>
            <w:right w:val="none" w:sz="0" w:space="0" w:color="auto"/>
          </w:divBdr>
          <w:divsChild>
            <w:div w:id="1669333869">
              <w:marLeft w:val="0"/>
              <w:marRight w:val="0"/>
              <w:marTop w:val="100"/>
              <w:marBottom w:val="100"/>
              <w:divBdr>
                <w:top w:val="none" w:sz="0" w:space="0" w:color="auto"/>
                <w:left w:val="none" w:sz="0" w:space="0" w:color="auto"/>
                <w:bottom w:val="none" w:sz="0" w:space="0" w:color="auto"/>
                <w:right w:val="none" w:sz="0" w:space="0" w:color="auto"/>
              </w:divBdr>
              <w:divsChild>
                <w:div w:id="1288585276">
                  <w:marLeft w:val="0"/>
                  <w:marRight w:val="0"/>
                  <w:marTop w:val="0"/>
                  <w:marBottom w:val="0"/>
                  <w:divBdr>
                    <w:top w:val="none" w:sz="0" w:space="0" w:color="auto"/>
                    <w:left w:val="none" w:sz="0" w:space="0" w:color="auto"/>
                    <w:bottom w:val="none" w:sz="0" w:space="0" w:color="auto"/>
                    <w:right w:val="none" w:sz="0" w:space="0" w:color="auto"/>
                  </w:divBdr>
                  <w:divsChild>
                    <w:div w:id="5084439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5756785">
              <w:marLeft w:val="0"/>
              <w:marRight w:val="0"/>
              <w:marTop w:val="100"/>
              <w:marBottom w:val="100"/>
              <w:divBdr>
                <w:top w:val="none" w:sz="0" w:space="0" w:color="auto"/>
                <w:left w:val="none" w:sz="0" w:space="0" w:color="auto"/>
                <w:bottom w:val="none" w:sz="0" w:space="0" w:color="auto"/>
                <w:right w:val="none" w:sz="0" w:space="0" w:color="auto"/>
              </w:divBdr>
              <w:divsChild>
                <w:div w:id="1137262926">
                  <w:marLeft w:val="0"/>
                  <w:marRight w:val="1155"/>
                  <w:marTop w:val="0"/>
                  <w:marBottom w:val="0"/>
                  <w:divBdr>
                    <w:top w:val="none" w:sz="0" w:space="0" w:color="auto"/>
                    <w:left w:val="none" w:sz="0" w:space="0" w:color="auto"/>
                    <w:bottom w:val="none" w:sz="0" w:space="0" w:color="auto"/>
                    <w:right w:val="none" w:sz="0" w:space="0" w:color="auto"/>
                  </w:divBdr>
                  <w:divsChild>
                    <w:div w:id="1673989396">
                      <w:marLeft w:val="0"/>
                      <w:marRight w:val="0"/>
                      <w:marTop w:val="0"/>
                      <w:marBottom w:val="0"/>
                      <w:divBdr>
                        <w:top w:val="none" w:sz="0" w:space="0" w:color="auto"/>
                        <w:left w:val="none" w:sz="0" w:space="0" w:color="auto"/>
                        <w:bottom w:val="none" w:sz="0" w:space="0" w:color="auto"/>
                        <w:right w:val="none" w:sz="0" w:space="0" w:color="auto"/>
                      </w:divBdr>
                    </w:div>
                  </w:divsChild>
                </w:div>
                <w:div w:id="1483158967">
                  <w:marLeft w:val="0"/>
                  <w:marRight w:val="0"/>
                  <w:marTop w:val="0"/>
                  <w:marBottom w:val="0"/>
                  <w:divBdr>
                    <w:top w:val="none" w:sz="0" w:space="0" w:color="auto"/>
                    <w:left w:val="none" w:sz="0" w:space="0" w:color="auto"/>
                    <w:bottom w:val="none" w:sz="0" w:space="0" w:color="auto"/>
                    <w:right w:val="none" w:sz="0" w:space="0" w:color="auto"/>
                  </w:divBdr>
                </w:div>
              </w:divsChild>
            </w:div>
            <w:div w:id="115101706">
              <w:marLeft w:val="0"/>
              <w:marRight w:val="0"/>
              <w:marTop w:val="100"/>
              <w:marBottom w:val="100"/>
              <w:divBdr>
                <w:top w:val="none" w:sz="0" w:space="0" w:color="auto"/>
                <w:left w:val="none" w:sz="0" w:space="0" w:color="auto"/>
                <w:bottom w:val="none" w:sz="0" w:space="0" w:color="auto"/>
                <w:right w:val="none" w:sz="0" w:space="0" w:color="auto"/>
              </w:divBdr>
              <w:divsChild>
                <w:div w:id="671686947">
                  <w:marLeft w:val="0"/>
                  <w:marRight w:val="1155"/>
                  <w:marTop w:val="0"/>
                  <w:marBottom w:val="0"/>
                  <w:divBdr>
                    <w:top w:val="none" w:sz="0" w:space="0" w:color="auto"/>
                    <w:left w:val="none" w:sz="0" w:space="0" w:color="auto"/>
                    <w:bottom w:val="none" w:sz="0" w:space="0" w:color="auto"/>
                    <w:right w:val="none" w:sz="0" w:space="0" w:color="auto"/>
                  </w:divBdr>
                  <w:divsChild>
                    <w:div w:id="614335329">
                      <w:marLeft w:val="0"/>
                      <w:marRight w:val="0"/>
                      <w:marTop w:val="0"/>
                      <w:marBottom w:val="0"/>
                      <w:divBdr>
                        <w:top w:val="none" w:sz="0" w:space="0" w:color="auto"/>
                        <w:left w:val="none" w:sz="0" w:space="0" w:color="auto"/>
                        <w:bottom w:val="none" w:sz="0" w:space="0" w:color="auto"/>
                        <w:right w:val="none" w:sz="0" w:space="0" w:color="auto"/>
                      </w:divBdr>
                    </w:div>
                  </w:divsChild>
                </w:div>
                <w:div w:id="940141662">
                  <w:marLeft w:val="0"/>
                  <w:marRight w:val="0"/>
                  <w:marTop w:val="0"/>
                  <w:marBottom w:val="0"/>
                  <w:divBdr>
                    <w:top w:val="none" w:sz="0" w:space="0" w:color="auto"/>
                    <w:left w:val="none" w:sz="0" w:space="0" w:color="auto"/>
                    <w:bottom w:val="none" w:sz="0" w:space="0" w:color="auto"/>
                    <w:right w:val="none" w:sz="0" w:space="0" w:color="auto"/>
                  </w:divBdr>
                  <w:divsChild>
                    <w:div w:id="13027316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6118702">
          <w:marLeft w:val="0"/>
          <w:marRight w:val="0"/>
          <w:marTop w:val="0"/>
          <w:marBottom w:val="0"/>
          <w:divBdr>
            <w:top w:val="none" w:sz="0" w:space="0" w:color="auto"/>
            <w:left w:val="none" w:sz="0" w:space="0" w:color="auto"/>
            <w:bottom w:val="none" w:sz="0" w:space="0" w:color="auto"/>
            <w:right w:val="none" w:sz="0" w:space="0" w:color="auto"/>
          </w:divBdr>
          <w:divsChild>
            <w:div w:id="963389117">
              <w:marLeft w:val="0"/>
              <w:marRight w:val="0"/>
              <w:marTop w:val="100"/>
              <w:marBottom w:val="100"/>
              <w:divBdr>
                <w:top w:val="none" w:sz="0" w:space="0" w:color="auto"/>
                <w:left w:val="none" w:sz="0" w:space="0" w:color="auto"/>
                <w:bottom w:val="none" w:sz="0" w:space="0" w:color="auto"/>
                <w:right w:val="none" w:sz="0" w:space="0" w:color="auto"/>
              </w:divBdr>
              <w:divsChild>
                <w:div w:id="1997951677">
                  <w:marLeft w:val="0"/>
                  <w:marRight w:val="0"/>
                  <w:marTop w:val="0"/>
                  <w:marBottom w:val="0"/>
                  <w:divBdr>
                    <w:top w:val="none" w:sz="0" w:space="0" w:color="auto"/>
                    <w:left w:val="none" w:sz="0" w:space="0" w:color="auto"/>
                    <w:bottom w:val="none" w:sz="0" w:space="0" w:color="auto"/>
                    <w:right w:val="none" w:sz="0" w:space="0" w:color="auto"/>
                  </w:divBdr>
                  <w:divsChild>
                    <w:div w:id="7097684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152908">
              <w:marLeft w:val="0"/>
              <w:marRight w:val="0"/>
              <w:marTop w:val="100"/>
              <w:marBottom w:val="100"/>
              <w:divBdr>
                <w:top w:val="none" w:sz="0" w:space="0" w:color="auto"/>
                <w:left w:val="none" w:sz="0" w:space="0" w:color="auto"/>
                <w:bottom w:val="none" w:sz="0" w:space="0" w:color="auto"/>
                <w:right w:val="none" w:sz="0" w:space="0" w:color="auto"/>
              </w:divBdr>
              <w:divsChild>
                <w:div w:id="2090233029">
                  <w:marLeft w:val="0"/>
                  <w:marRight w:val="1155"/>
                  <w:marTop w:val="0"/>
                  <w:marBottom w:val="0"/>
                  <w:divBdr>
                    <w:top w:val="none" w:sz="0" w:space="0" w:color="auto"/>
                    <w:left w:val="none" w:sz="0" w:space="0" w:color="auto"/>
                    <w:bottom w:val="none" w:sz="0" w:space="0" w:color="auto"/>
                    <w:right w:val="none" w:sz="0" w:space="0" w:color="auto"/>
                  </w:divBdr>
                  <w:divsChild>
                    <w:div w:id="1067337876">
                      <w:marLeft w:val="0"/>
                      <w:marRight w:val="0"/>
                      <w:marTop w:val="0"/>
                      <w:marBottom w:val="0"/>
                      <w:divBdr>
                        <w:top w:val="none" w:sz="0" w:space="0" w:color="auto"/>
                        <w:left w:val="none" w:sz="0" w:space="0" w:color="auto"/>
                        <w:bottom w:val="none" w:sz="0" w:space="0" w:color="auto"/>
                        <w:right w:val="none" w:sz="0" w:space="0" w:color="auto"/>
                      </w:divBdr>
                    </w:div>
                  </w:divsChild>
                </w:div>
                <w:div w:id="1324968928">
                  <w:marLeft w:val="0"/>
                  <w:marRight w:val="0"/>
                  <w:marTop w:val="0"/>
                  <w:marBottom w:val="0"/>
                  <w:divBdr>
                    <w:top w:val="none" w:sz="0" w:space="0" w:color="auto"/>
                    <w:left w:val="none" w:sz="0" w:space="0" w:color="auto"/>
                    <w:bottom w:val="none" w:sz="0" w:space="0" w:color="auto"/>
                    <w:right w:val="none" w:sz="0" w:space="0" w:color="auto"/>
                  </w:divBdr>
                  <w:divsChild>
                    <w:div w:id="2312322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8438881">
              <w:marLeft w:val="0"/>
              <w:marRight w:val="0"/>
              <w:marTop w:val="100"/>
              <w:marBottom w:val="100"/>
              <w:divBdr>
                <w:top w:val="none" w:sz="0" w:space="0" w:color="auto"/>
                <w:left w:val="none" w:sz="0" w:space="0" w:color="auto"/>
                <w:bottom w:val="none" w:sz="0" w:space="0" w:color="auto"/>
                <w:right w:val="none" w:sz="0" w:space="0" w:color="auto"/>
              </w:divBdr>
              <w:divsChild>
                <w:div w:id="244070549">
                  <w:marLeft w:val="0"/>
                  <w:marRight w:val="1155"/>
                  <w:marTop w:val="0"/>
                  <w:marBottom w:val="0"/>
                  <w:divBdr>
                    <w:top w:val="none" w:sz="0" w:space="0" w:color="auto"/>
                    <w:left w:val="none" w:sz="0" w:space="0" w:color="auto"/>
                    <w:bottom w:val="none" w:sz="0" w:space="0" w:color="auto"/>
                    <w:right w:val="none" w:sz="0" w:space="0" w:color="auto"/>
                  </w:divBdr>
                </w:div>
                <w:div w:id="1785223620">
                  <w:marLeft w:val="0"/>
                  <w:marRight w:val="0"/>
                  <w:marTop w:val="0"/>
                  <w:marBottom w:val="0"/>
                  <w:divBdr>
                    <w:top w:val="none" w:sz="0" w:space="0" w:color="auto"/>
                    <w:left w:val="none" w:sz="0" w:space="0" w:color="auto"/>
                    <w:bottom w:val="none" w:sz="0" w:space="0" w:color="auto"/>
                    <w:right w:val="none" w:sz="0" w:space="0" w:color="auto"/>
                  </w:divBdr>
                  <w:divsChild>
                    <w:div w:id="14765298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7307131">
          <w:marLeft w:val="0"/>
          <w:marRight w:val="0"/>
          <w:marTop w:val="0"/>
          <w:marBottom w:val="0"/>
          <w:divBdr>
            <w:top w:val="none" w:sz="0" w:space="0" w:color="auto"/>
            <w:left w:val="none" w:sz="0" w:space="0" w:color="auto"/>
            <w:bottom w:val="none" w:sz="0" w:space="0" w:color="auto"/>
            <w:right w:val="none" w:sz="0" w:space="0" w:color="auto"/>
          </w:divBdr>
          <w:divsChild>
            <w:div w:id="72244618">
              <w:marLeft w:val="0"/>
              <w:marRight w:val="0"/>
              <w:marTop w:val="0"/>
              <w:marBottom w:val="0"/>
              <w:divBdr>
                <w:top w:val="none" w:sz="0" w:space="0" w:color="auto"/>
                <w:left w:val="none" w:sz="0" w:space="0" w:color="auto"/>
                <w:bottom w:val="none" w:sz="0" w:space="0" w:color="auto"/>
                <w:right w:val="none" w:sz="0" w:space="0" w:color="auto"/>
              </w:divBdr>
              <w:divsChild>
                <w:div w:id="876039525">
                  <w:marLeft w:val="0"/>
                  <w:marRight w:val="0"/>
                  <w:marTop w:val="100"/>
                  <w:marBottom w:val="100"/>
                  <w:divBdr>
                    <w:top w:val="none" w:sz="0" w:space="0" w:color="auto"/>
                    <w:left w:val="none" w:sz="0" w:space="0" w:color="auto"/>
                    <w:bottom w:val="none" w:sz="0" w:space="0" w:color="auto"/>
                    <w:right w:val="none" w:sz="0" w:space="0" w:color="auto"/>
                  </w:divBdr>
                  <w:divsChild>
                    <w:div w:id="913665907">
                      <w:marLeft w:val="0"/>
                      <w:marRight w:val="0"/>
                      <w:marTop w:val="0"/>
                      <w:marBottom w:val="0"/>
                      <w:divBdr>
                        <w:top w:val="none" w:sz="0" w:space="0" w:color="auto"/>
                        <w:left w:val="none" w:sz="0" w:space="0" w:color="auto"/>
                        <w:bottom w:val="none" w:sz="0" w:space="0" w:color="auto"/>
                        <w:right w:val="none" w:sz="0" w:space="0" w:color="auto"/>
                      </w:divBdr>
                      <w:divsChild>
                        <w:div w:id="14161985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151509">
                  <w:marLeft w:val="0"/>
                  <w:marRight w:val="0"/>
                  <w:marTop w:val="100"/>
                  <w:marBottom w:val="100"/>
                  <w:divBdr>
                    <w:top w:val="none" w:sz="0" w:space="0" w:color="auto"/>
                    <w:left w:val="none" w:sz="0" w:space="0" w:color="auto"/>
                    <w:bottom w:val="none" w:sz="0" w:space="0" w:color="auto"/>
                    <w:right w:val="none" w:sz="0" w:space="0" w:color="auto"/>
                  </w:divBdr>
                  <w:divsChild>
                    <w:div w:id="119961700">
                      <w:marLeft w:val="0"/>
                      <w:marRight w:val="1155"/>
                      <w:marTop w:val="0"/>
                      <w:marBottom w:val="0"/>
                      <w:divBdr>
                        <w:top w:val="none" w:sz="0" w:space="0" w:color="auto"/>
                        <w:left w:val="none" w:sz="0" w:space="0" w:color="auto"/>
                        <w:bottom w:val="none" w:sz="0" w:space="0" w:color="auto"/>
                        <w:right w:val="none" w:sz="0" w:space="0" w:color="auto"/>
                      </w:divBdr>
                      <w:divsChild>
                        <w:div w:id="970358703">
                          <w:marLeft w:val="0"/>
                          <w:marRight w:val="0"/>
                          <w:marTop w:val="0"/>
                          <w:marBottom w:val="0"/>
                          <w:divBdr>
                            <w:top w:val="none" w:sz="0" w:space="0" w:color="auto"/>
                            <w:left w:val="none" w:sz="0" w:space="0" w:color="auto"/>
                            <w:bottom w:val="none" w:sz="0" w:space="0" w:color="auto"/>
                            <w:right w:val="none" w:sz="0" w:space="0" w:color="auto"/>
                          </w:divBdr>
                        </w:div>
                      </w:divsChild>
                    </w:div>
                    <w:div w:id="1794664305">
                      <w:marLeft w:val="0"/>
                      <w:marRight w:val="0"/>
                      <w:marTop w:val="0"/>
                      <w:marBottom w:val="0"/>
                      <w:divBdr>
                        <w:top w:val="none" w:sz="0" w:space="0" w:color="auto"/>
                        <w:left w:val="none" w:sz="0" w:space="0" w:color="auto"/>
                        <w:bottom w:val="none" w:sz="0" w:space="0" w:color="auto"/>
                        <w:right w:val="none" w:sz="0" w:space="0" w:color="auto"/>
                      </w:divBdr>
                      <w:divsChild>
                        <w:div w:id="3248621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0792857">
                  <w:marLeft w:val="0"/>
                  <w:marRight w:val="0"/>
                  <w:marTop w:val="100"/>
                  <w:marBottom w:val="100"/>
                  <w:divBdr>
                    <w:top w:val="none" w:sz="0" w:space="0" w:color="auto"/>
                    <w:left w:val="none" w:sz="0" w:space="0" w:color="auto"/>
                    <w:bottom w:val="none" w:sz="0" w:space="0" w:color="auto"/>
                    <w:right w:val="none" w:sz="0" w:space="0" w:color="auto"/>
                  </w:divBdr>
                  <w:divsChild>
                    <w:div w:id="1545096202">
                      <w:marLeft w:val="0"/>
                      <w:marRight w:val="1155"/>
                      <w:marTop w:val="0"/>
                      <w:marBottom w:val="0"/>
                      <w:divBdr>
                        <w:top w:val="none" w:sz="0" w:space="0" w:color="auto"/>
                        <w:left w:val="none" w:sz="0" w:space="0" w:color="auto"/>
                        <w:bottom w:val="none" w:sz="0" w:space="0" w:color="auto"/>
                        <w:right w:val="none" w:sz="0" w:space="0" w:color="auto"/>
                      </w:divBdr>
                      <w:divsChild>
                        <w:div w:id="17263683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58220890">
      <w:bodyDiv w:val="1"/>
      <w:marLeft w:val="0"/>
      <w:marRight w:val="0"/>
      <w:marTop w:val="0"/>
      <w:marBottom w:val="0"/>
      <w:divBdr>
        <w:top w:val="none" w:sz="0" w:space="0" w:color="auto"/>
        <w:left w:val="none" w:sz="0" w:space="0" w:color="auto"/>
        <w:bottom w:val="none" w:sz="0" w:space="0" w:color="auto"/>
        <w:right w:val="none" w:sz="0" w:space="0" w:color="auto"/>
      </w:divBdr>
    </w:div>
    <w:div w:id="20076615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eg"/><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footer" Target="footer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69AF460F70362646BCBF863D62D99DF7" ma:contentTypeVersion="14" ma:contentTypeDescription="Crée un document." ma:contentTypeScope="" ma:versionID="19d947a492dced9da262b60f42281682">
  <xsd:schema xmlns:xsd="http://www.w3.org/2001/XMLSchema" xmlns:xs="http://www.w3.org/2001/XMLSchema" xmlns:p="http://schemas.microsoft.com/office/2006/metadata/properties" xmlns:ns2="b079812a-7967-4ed2-9291-1c797a51b449" xmlns:ns3="427b065b-dfa1-44b2-8977-c4f8c74eb7ce" targetNamespace="http://schemas.microsoft.com/office/2006/metadata/properties" ma:root="true" ma:fieldsID="eca7720a5136430c56d504f4a35bfa62" ns2:_="" ns3:_="">
    <xsd:import namespace="b079812a-7967-4ed2-9291-1c797a51b449"/>
    <xsd:import namespace="427b065b-dfa1-44b2-8977-c4f8c74eb7ce"/>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LengthInSeconds" minOccurs="0"/>
                <xsd:element ref="ns2:MediaServiceSearchProperties" minOccurs="0"/>
                <xsd:element ref="ns2:MediaServiceObjectDetectorVersions" minOccurs="0"/>
                <xsd:element ref="ns2:MediaServiceGenerationTime" minOccurs="0"/>
                <xsd:element ref="ns2:MediaServiceEventHashCode" minOccurs="0"/>
                <xsd:element ref="ns2:MediaServiceLocation" minOccurs="0"/>
                <xsd:element ref="ns2:lcf76f155ced4ddcb4097134ff3c332f" minOccurs="0"/>
                <xsd:element ref="ns3:TaxCatchAll" minOccurs="0"/>
                <xsd:element ref="ns2:MediaServiceOCR" minOccurs="0"/>
                <xsd:element ref="ns2:Dateetheur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079812a-7967-4ed2-9291-1c797a51b44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dexed="true" ma:internalName="MediaServiceDateTaken" ma:readOnly="true">
      <xsd:simpleType>
        <xsd:restriction base="dms:Text"/>
      </xsd:simpleType>
    </xsd:element>
    <xsd:element name="MediaLengthInSeconds" ma:index="11" nillable="true" ma:displayName="MediaLengthInSeconds" ma:hidden="true" ma:internalName="MediaLengthInSeconds" ma:readOnly="true">
      <xsd:simpleType>
        <xsd:restriction base="dms:Unknown"/>
      </xsd:simpleType>
    </xsd:element>
    <xsd:element name="MediaServiceSearchProperties" ma:index="12" nillable="true" ma:displayName="MediaServiceSearchProperties" ma:hidden="true" ma:internalName="MediaServiceSearchProperties" ma:readOnly="true">
      <xsd:simpleType>
        <xsd:restriction base="dms:Note"/>
      </xsd:simpleType>
    </xsd:element>
    <xsd:element name="MediaServiceObjectDetectorVersions" ma:index="13" nillable="true" ma:displayName="MediaServiceObjectDetectorVersions" ma:hidden="true" ma:indexed="true" ma:internalName="MediaServiceObjectDetectorVersions"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Location" ma:index="16" nillable="true" ma:displayName="Location" ma:indexed="true" ma:internalName="MediaServiceLocation" ma:readOnly="true">
      <xsd:simpleType>
        <xsd:restriction base="dms:Text"/>
      </xsd:simpleType>
    </xsd:element>
    <xsd:element name="lcf76f155ced4ddcb4097134ff3c332f" ma:index="18" nillable="true" ma:taxonomy="true" ma:internalName="lcf76f155ced4ddcb4097134ff3c332f" ma:taxonomyFieldName="MediaServiceImageTags" ma:displayName="Balises d’images" ma:readOnly="false" ma:fieldId="{5cf76f15-5ced-4ddc-b409-7134ff3c332f}" ma:taxonomyMulti="true" ma:sspId="e8ee2d43-1f87-4f82-a716-8ad3ee2649f7" ma:termSetId="09814cd3-568e-fe90-9814-8d621ff8fb84" ma:anchorId="fba54fb3-c3e1-fe81-a776-ca4b69148c4d" ma:open="true" ma:isKeyword="false">
      <xsd:complexType>
        <xsd:sequence>
          <xsd:element ref="pc:Terms" minOccurs="0" maxOccurs="1"/>
        </xsd:sequence>
      </xsd:complexType>
    </xsd:element>
    <xsd:element name="MediaServiceOCR" ma:index="20" nillable="true" ma:displayName="Extracted Text" ma:internalName="MediaServiceOCR" ma:readOnly="true">
      <xsd:simpleType>
        <xsd:restriction base="dms:Note">
          <xsd:maxLength value="255"/>
        </xsd:restriction>
      </xsd:simpleType>
    </xsd:element>
    <xsd:element name="Dateetheure" ma:index="21" nillable="true" ma:displayName="Date et heure" ma:format="DateTime" ma:internalName="Dateetheure">
      <xsd:simpleType>
        <xsd:restriction base="dms:DateTime"/>
      </xsd:simpleType>
    </xsd:element>
  </xsd:schema>
  <xsd:schema xmlns:xsd="http://www.w3.org/2001/XMLSchema" xmlns:xs="http://www.w3.org/2001/XMLSchema" xmlns:dms="http://schemas.microsoft.com/office/2006/documentManagement/types" xmlns:pc="http://schemas.microsoft.com/office/infopath/2007/PartnerControls" targetNamespace="427b065b-dfa1-44b2-8977-c4f8c74eb7ce" elementFormDefault="qualified">
    <xsd:import namespace="http://schemas.microsoft.com/office/2006/documentManagement/types"/>
    <xsd:import namespace="http://schemas.microsoft.com/office/infopath/2007/PartnerControls"/>
    <xsd:element name="TaxCatchAll" ma:index="19" nillable="true" ma:displayName="Taxonomy Catch All Column" ma:hidden="true" ma:list="{4eb0e03f-ee08-4898-bc4c-886ada32954e}" ma:internalName="TaxCatchAll" ma:showField="CatchAllData" ma:web="427b065b-dfa1-44b2-8977-c4f8c74eb7ce">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TaxCatchAll xmlns="427b065b-dfa1-44b2-8977-c4f8c74eb7ce" xsi:nil="true"/>
    <lcf76f155ced4ddcb4097134ff3c332f xmlns="b079812a-7967-4ed2-9291-1c797a51b449">
      <Terms xmlns="http://schemas.microsoft.com/office/infopath/2007/PartnerControls"/>
    </lcf76f155ced4ddcb4097134ff3c332f>
    <Dateetheure xmlns="b079812a-7967-4ed2-9291-1c797a51b449"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6DC95E1D-81BD-4B15-90CE-C0E5B64C35C1}"/>
</file>

<file path=customXml/itemProps2.xml><?xml version="1.0" encoding="utf-8"?>
<ds:datastoreItem xmlns:ds="http://schemas.openxmlformats.org/officeDocument/2006/customXml" ds:itemID="{B7B7C3DB-9DDD-4F23-8D5E-8E0A8DB60723}">
  <ds:schemaRefs>
    <ds:schemaRef ds:uri="http://schemas.openxmlformats.org/officeDocument/2006/bibliography"/>
  </ds:schemaRefs>
</ds:datastoreItem>
</file>

<file path=customXml/itemProps3.xml><?xml version="1.0" encoding="utf-8"?>
<ds:datastoreItem xmlns:ds="http://schemas.openxmlformats.org/officeDocument/2006/customXml" ds:itemID="{52A045E0-7C26-4676-9BD8-49C01C947BCD}">
  <ds:schemaRefs>
    <ds:schemaRef ds:uri="http://schemas.microsoft.com/office/2006/metadata/properties"/>
    <ds:schemaRef ds:uri="http://schemas.microsoft.com/office/infopath/2007/PartnerControls"/>
    <ds:schemaRef ds:uri="427b065b-dfa1-44b2-8977-c4f8c74eb7ce"/>
    <ds:schemaRef ds:uri="b079812a-7967-4ed2-9291-1c797a51b449"/>
  </ds:schemaRefs>
</ds:datastoreItem>
</file>

<file path=customXml/itemProps4.xml><?xml version="1.0" encoding="utf-8"?>
<ds:datastoreItem xmlns:ds="http://schemas.openxmlformats.org/officeDocument/2006/customXml" ds:itemID="{EF8EE7E6-18F1-425D-ACD3-7AAF515782D4}">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22</Pages>
  <Words>4678</Words>
  <Characters>26671</Characters>
  <Application>Microsoft Office Word</Application>
  <DocSecurity>0</DocSecurity>
  <Lines>222</Lines>
  <Paragraphs>62</Paragraphs>
  <ScaleCrop>false</ScaleCrop>
  <HeadingPairs>
    <vt:vector size="2" baseType="variant">
      <vt:variant>
        <vt:lpstr>Titre</vt:lpstr>
      </vt:variant>
      <vt:variant>
        <vt:i4>1</vt:i4>
      </vt:variant>
    </vt:vector>
  </HeadingPairs>
  <TitlesOfParts>
    <vt:vector size="1" baseType="lpstr">
      <vt:lpstr>Chapitre 4</vt:lpstr>
    </vt:vector>
  </TitlesOfParts>
  <Company>CGPC - membre de FPSB</Company>
  <LinksUpToDate>false</LinksUpToDate>
  <CharactersWithSpaces>31287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Chapitre 4 : De la transmission anticipée du patrimoine</dc:title>
  <dc:subject>De la transmission anticipée du patrimoine</dc:subject>
  <dc:creator>Renaud Duval</dc:creator>
  <cp:keywords/>
  <dc:description/>
  <cp:lastModifiedBy>Renaud Duval</cp:lastModifiedBy>
  <cp:revision>6</cp:revision>
  <cp:lastPrinted>2024-02-16T15:46:00Z</cp:lastPrinted>
  <dcterms:created xsi:type="dcterms:W3CDTF">2024-03-28T10:09:00Z</dcterms:created>
  <dcterms:modified xsi:type="dcterms:W3CDTF">2025-01-02T15:20:00Z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0x01010069AF460F70362646BCBF863D62D99DF7</vt:lpwstr>
  </property>
  <property fmtid="{D5CDD505-2E9C-101B-9397-08002B2CF9AE}" pid="3" name="MediaServiceImageTags">
    <vt:lpwstr/>
  </property>
</Properties>
</file>